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50" w:rsidRPr="00454F50" w:rsidRDefault="00454F50" w:rsidP="00454F50">
      <w:pPr>
        <w:autoSpaceDE w:val="0"/>
        <w:autoSpaceDN w:val="0"/>
        <w:adjustRightInd w:val="0"/>
        <w:ind w:firstLine="851"/>
        <w:jc w:val="center"/>
        <w:rPr>
          <w:b/>
          <w:sz w:val="36"/>
          <w:szCs w:val="36"/>
        </w:rPr>
      </w:pPr>
      <w:r w:rsidRPr="00454F50">
        <w:rPr>
          <w:b/>
          <w:sz w:val="36"/>
          <w:szCs w:val="36"/>
        </w:rPr>
        <w:t>Доклад</w:t>
      </w:r>
    </w:p>
    <w:p w:rsidR="00454F50" w:rsidRPr="00454F50" w:rsidRDefault="00454F50" w:rsidP="00454F50">
      <w:pPr>
        <w:autoSpaceDE w:val="0"/>
        <w:autoSpaceDN w:val="0"/>
        <w:adjustRightInd w:val="0"/>
        <w:ind w:firstLine="851"/>
        <w:jc w:val="center"/>
        <w:rPr>
          <w:b/>
          <w:sz w:val="36"/>
          <w:szCs w:val="36"/>
        </w:rPr>
      </w:pPr>
    </w:p>
    <w:p w:rsidR="00454F50" w:rsidRPr="00454F50" w:rsidRDefault="00454F50" w:rsidP="00454F50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54F50" w:rsidRDefault="00454F50" w:rsidP="00137E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4F50">
        <w:rPr>
          <w:b/>
          <w:sz w:val="28"/>
          <w:szCs w:val="28"/>
        </w:rPr>
        <w:t xml:space="preserve">ТПП г. Чебоксары                                            </w:t>
      </w:r>
      <w:r w:rsidR="00137EF4">
        <w:rPr>
          <w:b/>
          <w:sz w:val="28"/>
          <w:szCs w:val="28"/>
          <w:lang w:val="en-US"/>
        </w:rPr>
        <w:t xml:space="preserve">                                </w:t>
      </w:r>
      <w:r w:rsidRPr="00454F50">
        <w:rPr>
          <w:b/>
          <w:sz w:val="28"/>
          <w:szCs w:val="28"/>
        </w:rPr>
        <w:t xml:space="preserve">     16.05.2024</w:t>
      </w:r>
    </w:p>
    <w:p w:rsidR="00454F50" w:rsidRDefault="00454F50" w:rsidP="00AA564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454F50" w:rsidRPr="0060529B" w:rsidRDefault="00454F50" w:rsidP="00454F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  <w:u w:val="single"/>
        </w:rPr>
      </w:pPr>
      <w:r w:rsidRPr="0060529B">
        <w:rPr>
          <w:b/>
          <w:sz w:val="28"/>
          <w:szCs w:val="28"/>
          <w:u w:val="single"/>
        </w:rPr>
        <w:t>Соблюдение запретов и ограничений при вывозе товаров</w:t>
      </w:r>
      <w:r w:rsidR="00137EF4" w:rsidRPr="0060529B">
        <w:rPr>
          <w:b/>
          <w:sz w:val="28"/>
          <w:szCs w:val="28"/>
          <w:u w:val="single"/>
        </w:rPr>
        <w:t>.</w:t>
      </w:r>
    </w:p>
    <w:p w:rsidR="00EA1BBE" w:rsidRDefault="00EA1BBE" w:rsidP="00D47D2D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В соответствии сост. 351 ТК ЕАЭС таможенные органы обеспечивают соблюдение запретов и ограничений в отношении товаров, перемещаемых через таможенную границу ЕАЭС.</w:t>
      </w:r>
    </w:p>
    <w:p w:rsidR="00EA1BBE" w:rsidRDefault="004E1607" w:rsidP="00D47D2D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 ТК ЕАЭС товары перемещаются через таможенную границу ЕАЭС с соблюдением запретов и ограничений.</w:t>
      </w:r>
    </w:p>
    <w:p w:rsidR="00EC2212" w:rsidRDefault="00EC2212" w:rsidP="00D47D2D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действующих запретов и ограничений является обязанностью российского участника ВЭД.</w:t>
      </w:r>
    </w:p>
    <w:p w:rsidR="00EC2212" w:rsidRDefault="00EC2212" w:rsidP="00D47D2D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C2212">
        <w:rPr>
          <w:sz w:val="28"/>
          <w:szCs w:val="28"/>
        </w:rPr>
        <w:t>В Федеральном законе от 18.06.1999 № 183-ФЗ "Об экспортном контроле" (далее - Закон) закреплена обязанность российских участников внешнеэкономической деятельности (далее - ВЭД) при совершении сделок с контролируемыми товарами и технологиями проводить идентификацию таких товаров и технологий.</w:t>
      </w:r>
    </w:p>
    <w:p w:rsidR="005D76E3" w:rsidRDefault="005D76E3" w:rsidP="00D80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Списки товаров подпадающих под экспортный контроль</w:t>
      </w:r>
      <w:r w:rsidR="00B36C2B">
        <w:rPr>
          <w:sz w:val="28"/>
          <w:szCs w:val="28"/>
        </w:rPr>
        <w:t xml:space="preserve"> утверждены Постановлениями Правительства их 6</w:t>
      </w:r>
      <w:r>
        <w:rPr>
          <w:sz w:val="28"/>
          <w:szCs w:val="28"/>
        </w:rPr>
        <w:t>:</w:t>
      </w:r>
    </w:p>
    <w:p w:rsidR="00B36C2B" w:rsidRPr="00F845A3" w:rsidRDefault="00B36C2B" w:rsidP="00D80547">
      <w:pPr>
        <w:autoSpaceDE w:val="0"/>
        <w:autoSpaceDN w:val="0"/>
        <w:adjustRightInd w:val="0"/>
        <w:ind w:firstLine="708"/>
        <w:jc w:val="both"/>
        <w:rPr>
          <w:i/>
          <w:color w:val="4F81BD" w:themeColor="accent1"/>
          <w:sz w:val="28"/>
          <w:szCs w:val="28"/>
        </w:rPr>
      </w:pPr>
      <w:r w:rsidRPr="00F845A3">
        <w:rPr>
          <w:i/>
          <w:color w:val="4F81BD" w:themeColor="accent1"/>
          <w:sz w:val="28"/>
          <w:szCs w:val="28"/>
        </w:rPr>
        <w:t>ПП 1299 от 19.07.22, 1288 от 16.07.22, 1287 от 16.07.22, 1286 от 16.07.22, 1285 от 16.07.22, 1284 от 16.07.22.</w:t>
      </w:r>
    </w:p>
    <w:p w:rsidR="00370E8E" w:rsidRDefault="00370E8E" w:rsidP="00D805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Товары, подпадающие под экспортный контроль подлежат лицензированию и перемещаются через таможенную границу ЕАЭС по лицензиям ФСТЭК России либо</w:t>
      </w:r>
      <w:r w:rsidR="00A8254F">
        <w:rPr>
          <w:sz w:val="28"/>
          <w:szCs w:val="28"/>
        </w:rPr>
        <w:t xml:space="preserve"> заключениям ФСТЭК России о </w:t>
      </w:r>
      <w:proofErr w:type="spellStart"/>
      <w:r w:rsidR="00A8254F">
        <w:rPr>
          <w:sz w:val="28"/>
          <w:szCs w:val="28"/>
        </w:rPr>
        <w:t>неотнесении</w:t>
      </w:r>
      <w:proofErr w:type="spellEnd"/>
      <w:r w:rsidR="00A8254F">
        <w:rPr>
          <w:sz w:val="28"/>
          <w:szCs w:val="28"/>
        </w:rPr>
        <w:t xml:space="preserve"> товаров </w:t>
      </w:r>
      <w:proofErr w:type="gramStart"/>
      <w:r w:rsidR="00A8254F">
        <w:rPr>
          <w:sz w:val="28"/>
          <w:szCs w:val="28"/>
        </w:rPr>
        <w:t>к</w:t>
      </w:r>
      <w:proofErr w:type="gramEnd"/>
      <w:r w:rsidR="00A8254F">
        <w:rPr>
          <w:sz w:val="28"/>
          <w:szCs w:val="28"/>
        </w:rPr>
        <w:t xml:space="preserve"> контролируемым</w:t>
      </w:r>
      <w:r>
        <w:rPr>
          <w:sz w:val="28"/>
          <w:szCs w:val="28"/>
        </w:rPr>
        <w:t xml:space="preserve">. Необходимо отметить, что лицензия должна быть </w:t>
      </w:r>
      <w:r w:rsidR="00EC2212">
        <w:rPr>
          <w:sz w:val="28"/>
          <w:szCs w:val="28"/>
        </w:rPr>
        <w:t>получена</w:t>
      </w:r>
      <w:r>
        <w:rPr>
          <w:sz w:val="28"/>
          <w:szCs w:val="28"/>
        </w:rPr>
        <w:t xml:space="preserve"> УВЭД </w:t>
      </w:r>
      <w:r w:rsidR="00EC2212">
        <w:rPr>
          <w:sz w:val="28"/>
          <w:szCs w:val="28"/>
        </w:rPr>
        <w:t>до пересечения товара</w:t>
      </w:r>
      <w:r>
        <w:rPr>
          <w:sz w:val="28"/>
          <w:szCs w:val="28"/>
        </w:rPr>
        <w:t xml:space="preserve"> таможенной границы</w:t>
      </w:r>
      <w:r w:rsidR="00BF2327">
        <w:rPr>
          <w:sz w:val="28"/>
          <w:szCs w:val="28"/>
        </w:rPr>
        <w:t>, заключение аналогично.</w:t>
      </w:r>
    </w:p>
    <w:p w:rsid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B6371">
        <w:rPr>
          <w:sz w:val="28"/>
          <w:szCs w:val="28"/>
        </w:rPr>
        <w:t xml:space="preserve">В соответствии с </w:t>
      </w:r>
      <w:hyperlink r:id="rId6" w:history="1">
        <w:r w:rsidRPr="008D4485">
          <w:rPr>
            <w:sz w:val="28"/>
            <w:szCs w:val="28"/>
          </w:rPr>
          <w:t>Законом</w:t>
        </w:r>
      </w:hyperlink>
      <w:r w:rsidRPr="005B6371">
        <w:rPr>
          <w:sz w:val="28"/>
          <w:szCs w:val="28"/>
        </w:rPr>
        <w:t xml:space="preserve"> идентификация товаров может выполняться декларантом самостоятельно либо по решению участника ВЭД проводится соответствующим федеральным органом исполнительной власти (в</w:t>
      </w:r>
      <w:proofErr w:type="gramEnd"/>
      <w:r w:rsidRPr="005B6371">
        <w:rPr>
          <w:sz w:val="28"/>
          <w:szCs w:val="28"/>
        </w:rPr>
        <w:t xml:space="preserve"> </w:t>
      </w:r>
      <w:proofErr w:type="gramStart"/>
      <w:r w:rsidRPr="005B6371">
        <w:rPr>
          <w:sz w:val="28"/>
          <w:szCs w:val="28"/>
        </w:rPr>
        <w:t>отношении контролируемых товаров и технологи</w:t>
      </w:r>
      <w:r w:rsidR="00EC2212">
        <w:rPr>
          <w:sz w:val="28"/>
          <w:szCs w:val="28"/>
        </w:rPr>
        <w:t>й - ФСТЭК России</w:t>
      </w:r>
      <w:r w:rsidRPr="005B6371">
        <w:rPr>
          <w:sz w:val="28"/>
          <w:szCs w:val="28"/>
        </w:rPr>
        <w:t xml:space="preserve">, в отношении продукции военного назначения </w:t>
      </w:r>
      <w:r w:rsidR="008D4485">
        <w:rPr>
          <w:sz w:val="28"/>
          <w:szCs w:val="28"/>
        </w:rPr>
        <w:t>–</w:t>
      </w:r>
      <w:r w:rsidRPr="005B6371">
        <w:rPr>
          <w:sz w:val="28"/>
          <w:szCs w:val="28"/>
        </w:rPr>
        <w:t xml:space="preserve"> ФС</w:t>
      </w:r>
      <w:r w:rsidR="008D4485">
        <w:rPr>
          <w:sz w:val="28"/>
          <w:szCs w:val="28"/>
        </w:rPr>
        <w:t xml:space="preserve"> </w:t>
      </w:r>
      <w:r w:rsidR="00EC2212">
        <w:rPr>
          <w:sz w:val="28"/>
          <w:szCs w:val="28"/>
        </w:rPr>
        <w:t xml:space="preserve">ВТС России, </w:t>
      </w:r>
      <w:r w:rsidRPr="005B6371">
        <w:rPr>
          <w:sz w:val="28"/>
          <w:szCs w:val="28"/>
        </w:rPr>
        <w:t>также российский участник ВЭД при идентификации контролируемых товаров и технологий вправе воспользоваться услугами организации, получившей в установленном порядке специальное разрешение на осуществление деятельности по идентификации контролируемых товаров и технологий.</w:t>
      </w:r>
      <w:proofErr w:type="gramEnd"/>
      <w:r w:rsidRPr="005B6371">
        <w:rPr>
          <w:sz w:val="28"/>
          <w:szCs w:val="28"/>
        </w:rPr>
        <w:t xml:space="preserve"> В случае проведения идентификации экспертными организациями ответственность за правильность и обоснованность ее результатов несет организация, проводившая экспертизу.</w:t>
      </w:r>
    </w:p>
    <w:p w:rsidR="005B6371" w:rsidRP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t xml:space="preserve">В соответствии с </w:t>
      </w:r>
      <w:hyperlink r:id="rId7" w:history="1">
        <w:r w:rsidRPr="005B6371">
          <w:rPr>
            <w:rStyle w:val="a4"/>
            <w:sz w:val="28"/>
            <w:szCs w:val="28"/>
          </w:rPr>
          <w:t>Указом</w:t>
        </w:r>
      </w:hyperlink>
      <w:r w:rsidRPr="005B6371">
        <w:rPr>
          <w:sz w:val="28"/>
          <w:szCs w:val="28"/>
        </w:rPr>
        <w:t xml:space="preserve"> Президента Российской Федерации от 10 сентября 2005 г. № 1062 "Вопросы военно-технического сотрудничества Российской Федерации с иностранными государствами" отнесение товаров, а также информации, работ, услуг, результатов интеллектуальной деятельности к продукции военного назначения и выдача соответствующих заключений осуществляются ФСВТС России в порядке, установленном этой службой.</w:t>
      </w:r>
    </w:p>
    <w:p w:rsid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lastRenderedPageBreak/>
        <w:t xml:space="preserve">Порядок выдачи соответствующих заключений утвержден </w:t>
      </w:r>
      <w:hyperlink r:id="rId8" w:history="1">
        <w:r w:rsidRPr="005B6371">
          <w:rPr>
            <w:rStyle w:val="a4"/>
            <w:sz w:val="28"/>
            <w:szCs w:val="28"/>
          </w:rPr>
          <w:t>приказом</w:t>
        </w:r>
      </w:hyperlink>
      <w:r w:rsidRPr="005B6371">
        <w:rPr>
          <w:sz w:val="28"/>
          <w:szCs w:val="28"/>
        </w:rPr>
        <w:t xml:space="preserve"> ФСВТС России от 13 марта 2015 г. N 20-од "Об утверждении Порядка отнесения товаров, а также информации, работ, услуг, результатов интеллектуальной деятельности к продукции военного назначения и выдачи Федеральной службой по военно-техническому сотрудничеству соответствующих заключений".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A1BBE">
        <w:rPr>
          <w:sz w:val="28"/>
          <w:szCs w:val="28"/>
        </w:rPr>
        <w:t xml:space="preserve">Обращаем Ваше внимание, на то, что 26.04.2023 вступило в силу Постановление Правительства Российской Федерации от 26.01.2023 № 105 «О внесении изменений в 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контроль» </w:t>
      </w:r>
      <w:r w:rsidRPr="00EA1BBE">
        <w:rPr>
          <w:sz w:val="28"/>
          <w:szCs w:val="28"/>
          <w:u w:val="single"/>
        </w:rPr>
        <w:t>вносятся изменения в список товаров и технологий двойного назначения, которые могут быть использованы при создании вооружений</w:t>
      </w:r>
      <w:proofErr w:type="gramEnd"/>
      <w:r w:rsidRPr="00EA1BBE">
        <w:rPr>
          <w:sz w:val="28"/>
          <w:szCs w:val="28"/>
          <w:u w:val="single"/>
        </w:rPr>
        <w:t xml:space="preserve"> </w:t>
      </w:r>
      <w:proofErr w:type="gramStart"/>
      <w:r w:rsidRPr="00EA1BBE">
        <w:rPr>
          <w:sz w:val="28"/>
          <w:szCs w:val="28"/>
          <w:u w:val="single"/>
        </w:rPr>
        <w:t>и военной техники и в отношении которых осуществляется экспортный контроль</w:t>
      </w:r>
      <w:r w:rsidRPr="00EA1BBE">
        <w:rPr>
          <w:sz w:val="28"/>
          <w:szCs w:val="28"/>
        </w:rPr>
        <w:t xml:space="preserve">, утвержденный постановлением </w:t>
      </w:r>
      <w:r w:rsidRPr="00EA1BBE">
        <w:rPr>
          <w:sz w:val="28"/>
          <w:szCs w:val="28"/>
          <w:u w:val="single"/>
        </w:rPr>
        <w:t xml:space="preserve">Правительства Российской Федерации от 19.07.2022 № 1299 </w:t>
      </w:r>
      <w:r w:rsidRPr="00EA1BBE">
        <w:rPr>
          <w:sz w:val="28"/>
          <w:szCs w:val="28"/>
        </w:rPr>
        <w:t>"Об утверждении списка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контроль".</w:t>
      </w:r>
      <w:proofErr w:type="gramEnd"/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Список товаров и технологий двойного назначения, в отношении которых осуществляется экспортный контроль, дополнен следующими пунктами: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8.1.6.8. Элементы системы электроснабжения: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 xml:space="preserve">а) генераторы и </w:t>
      </w:r>
      <w:proofErr w:type="gramStart"/>
      <w:r w:rsidRPr="00EA1BBE">
        <w:rPr>
          <w:sz w:val="28"/>
          <w:szCs w:val="28"/>
        </w:rPr>
        <w:t>стартер-генераторы</w:t>
      </w:r>
      <w:proofErr w:type="gramEnd"/>
      <w:r w:rsidRPr="00EA1BBE">
        <w:rPr>
          <w:sz w:val="28"/>
          <w:szCs w:val="28"/>
        </w:rPr>
        <w:t>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б) автоматы защиты;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в) аккумуляторы;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г) преобразователи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8.1.6.9. Элементы воздушной системы, включая: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а) компрессоры;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б) автоматы давления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8.1.6.10. Шасси и их части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8.1.6.11. Шины авиационные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Подпункты 8.1.6.2., 8.1.6.3., 8.1.6.6. и 8.1.6.7. пункта 8.1.6. «Запасные части и комплектующие изделия для вертолетов с максимальным взлетным весом более 4500 кг» Списка изложены в следующей редакции: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8.1.6.2. Вспомогательные газотурбинные двигатели и силовые установки на их основе;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8.1.6.3. Элементы систем запуска, управления и охлаждения двигателей, указанных в пункте 8.1.6.1: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а) воздушные стартеры;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б) агрегаты зажигания и автоматы пуска двигателя;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в) электронные регуляторы двигателя;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г) вентиляторы;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8.1.6.6. Элементы системы управления и пилотажно-навигационного оборудования: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а) комбинированные агрегаты управления (гидроусилители);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б) рулевые агрегаты;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в) автопилоты;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lastRenderedPageBreak/>
        <w:t>г) бортовые вычислительные комплексы;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д) высотомеры;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е) авиагоризонты;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ж) курсовая аппаратура, включая радиокомпасы;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з) аппаратура автоматической регистрации параметров полета;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и) бортовая аппаратура речевых сообщений;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к) блоки контроля;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8.1.6.7. Элементы топливной и гидравлической систем: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а) насосы и насосы-регуляторы;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б) автоматы разгрузки насосов;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в) топливные регуляторы;</w:t>
      </w:r>
    </w:p>
    <w:p w:rsidR="00EA1BBE" w:rsidRP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>г) баки топливные;</w:t>
      </w:r>
    </w:p>
    <w:p w:rsidR="00EA1BBE" w:rsidRDefault="00EA1BBE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BBE">
        <w:rPr>
          <w:sz w:val="28"/>
          <w:szCs w:val="28"/>
        </w:rPr>
        <w:t xml:space="preserve">д) </w:t>
      </w:r>
      <w:proofErr w:type="spellStart"/>
      <w:r w:rsidRPr="00EA1BBE">
        <w:rPr>
          <w:sz w:val="28"/>
          <w:szCs w:val="28"/>
        </w:rPr>
        <w:t>гидроаккумуляторы</w:t>
      </w:r>
      <w:proofErr w:type="spellEnd"/>
      <w:r w:rsidRPr="00EA1BBE">
        <w:rPr>
          <w:sz w:val="28"/>
          <w:szCs w:val="28"/>
        </w:rPr>
        <w:t>.</w:t>
      </w:r>
    </w:p>
    <w:p w:rsidR="00D811ED" w:rsidRPr="00EA1BBE" w:rsidRDefault="00D811ED" w:rsidP="00EA1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6371" w:rsidRPr="00A060F8" w:rsidRDefault="00A060F8" w:rsidP="005B63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0F8">
        <w:rPr>
          <w:b/>
          <w:sz w:val="28"/>
          <w:szCs w:val="28"/>
        </w:rPr>
        <w:t xml:space="preserve">В соответствии с </w:t>
      </w:r>
      <w:r w:rsidR="00BF2327" w:rsidRPr="00A060F8">
        <w:rPr>
          <w:b/>
          <w:sz w:val="28"/>
          <w:szCs w:val="28"/>
        </w:rPr>
        <w:t>Р</w:t>
      </w:r>
      <w:r w:rsidR="005B6371" w:rsidRPr="00A060F8">
        <w:rPr>
          <w:b/>
          <w:sz w:val="28"/>
          <w:szCs w:val="28"/>
        </w:rPr>
        <w:t>ешением Коллегии ЕЭК № 30 от 21 апреля 2015 года "О мерах нетарифного регулирования", на таможенной территории ЕАЭС введены следующие единые меры нетарифного регулирования:</w:t>
      </w:r>
    </w:p>
    <w:p w:rsidR="005B6371" w:rsidRP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t>- запрет ввоза и (или) вывоза товаров;</w:t>
      </w:r>
    </w:p>
    <w:p w:rsidR="005B6371" w:rsidRP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t>- разрешительный порядок ввоза и (или) вывоза товаров. Разрешительный порядок перемещения товаров реализуется путем выдачи документов.</w:t>
      </w:r>
    </w:p>
    <w:p w:rsid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t>Лицензии на перемещение товаров выдаются специальным уполномоченным органом. В Российской Федерации - это Министерство промышленности и торговли</w:t>
      </w:r>
      <w:r w:rsidR="00A00974">
        <w:rPr>
          <w:sz w:val="28"/>
          <w:szCs w:val="28"/>
        </w:rPr>
        <w:t xml:space="preserve"> по согласованию с уполномоченными органами (р</w:t>
      </w:r>
      <w:r w:rsidR="00A00974" w:rsidRPr="00A00974">
        <w:rPr>
          <w:sz w:val="28"/>
          <w:szCs w:val="28"/>
        </w:rPr>
        <w:t>аспоряжение Правительства Российской Федерации № 1567-р от 23 сентября 2010 года</w:t>
      </w:r>
      <w:r w:rsidR="00A00974">
        <w:rPr>
          <w:sz w:val="28"/>
          <w:szCs w:val="28"/>
        </w:rPr>
        <w:t>)</w:t>
      </w:r>
    </w:p>
    <w:p w:rsidR="00A00974" w:rsidRPr="005B6371" w:rsidRDefault="00A00974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6371" w:rsidRP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t>Лицензии и разрешения (заключения) выдаются конкретному заявителю, не подлежат передаче другим лицам и должны быть поставлены на контроль в таможенном органе до перемещения товара.</w:t>
      </w:r>
    </w:p>
    <w:p w:rsidR="005B6371" w:rsidRDefault="005B6371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371">
        <w:rPr>
          <w:sz w:val="28"/>
          <w:szCs w:val="28"/>
        </w:rPr>
        <w:t xml:space="preserve">Нотификации </w:t>
      </w:r>
      <w:proofErr w:type="gramStart"/>
      <w:r w:rsidRPr="005B6371">
        <w:rPr>
          <w:sz w:val="28"/>
          <w:szCs w:val="28"/>
        </w:rPr>
        <w:t>выдаются ФСБ России регистрируются</w:t>
      </w:r>
      <w:proofErr w:type="gramEnd"/>
      <w:r w:rsidRPr="005B6371">
        <w:rPr>
          <w:sz w:val="28"/>
          <w:szCs w:val="28"/>
        </w:rPr>
        <w:t xml:space="preserve"> лицензионным отделом ФСБ, сведения о них размещаются на сайте комиссии таможенного союза и могут быть использованы неограниченным кругом лиц. Сведения о нотификациях предоставляются таможенному органу в ходе таможенного декларирования и контроля.</w:t>
      </w:r>
    </w:p>
    <w:p w:rsidR="00D811ED" w:rsidRPr="005B6371" w:rsidRDefault="00D811ED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1C6C" w:rsidRPr="00DE1C6C" w:rsidRDefault="00DE1C6C" w:rsidP="005B6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1C6C">
        <w:rPr>
          <w:b/>
          <w:sz w:val="28"/>
          <w:szCs w:val="28"/>
        </w:rPr>
        <w:t>В целях обеспечения интересов и безопасности РФ</w:t>
      </w:r>
      <w:r w:rsidRPr="00DE1C6C">
        <w:rPr>
          <w:sz w:val="28"/>
          <w:szCs w:val="28"/>
        </w:rPr>
        <w:t xml:space="preserve">, в соответствии с Указом Президента от 08 марта 2022 года № 100 </w:t>
      </w:r>
      <w:r w:rsidRPr="00DE1C6C">
        <w:rPr>
          <w:b/>
          <w:sz w:val="28"/>
          <w:szCs w:val="28"/>
        </w:rPr>
        <w:t>до 31.12.202</w:t>
      </w:r>
      <w:r w:rsidR="007B0F9D">
        <w:rPr>
          <w:b/>
          <w:sz w:val="28"/>
          <w:szCs w:val="28"/>
        </w:rPr>
        <w:t>4</w:t>
      </w:r>
      <w:r w:rsidRPr="00DE1C6C">
        <w:rPr>
          <w:b/>
          <w:sz w:val="28"/>
          <w:szCs w:val="28"/>
        </w:rPr>
        <w:t xml:space="preserve"> включительно</w:t>
      </w:r>
      <w:r w:rsidRPr="00DE1C6C">
        <w:rPr>
          <w:sz w:val="28"/>
          <w:szCs w:val="28"/>
        </w:rPr>
        <w:t xml:space="preserve">, </w:t>
      </w:r>
      <w:r w:rsidRPr="00DE1C6C">
        <w:rPr>
          <w:b/>
          <w:sz w:val="28"/>
          <w:szCs w:val="28"/>
        </w:rPr>
        <w:t>применяются специальные экономические меры</w:t>
      </w:r>
      <w:r w:rsidRPr="00DE1C6C">
        <w:rPr>
          <w:sz w:val="28"/>
          <w:szCs w:val="28"/>
        </w:rPr>
        <w:t xml:space="preserve"> в сфере внешнеэкономической деятельности:</w:t>
      </w:r>
    </w:p>
    <w:p w:rsidR="00DE1C6C" w:rsidRPr="00DE1C6C" w:rsidRDefault="00DE1C6C" w:rsidP="00DE1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1C6C">
        <w:rPr>
          <w:sz w:val="28"/>
          <w:szCs w:val="28"/>
        </w:rPr>
        <w:t>- запрет на вывоз за пределы территории РФ и (или) ввоз на территории РФ продукции и (или) сырья согласно перечням, определяемым Правительством РФ;</w:t>
      </w:r>
    </w:p>
    <w:p w:rsidR="00DE1C6C" w:rsidRPr="00DE1C6C" w:rsidRDefault="00DE1C6C" w:rsidP="00DE1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1C6C">
        <w:rPr>
          <w:sz w:val="28"/>
          <w:szCs w:val="28"/>
        </w:rPr>
        <w:t>- ограничения на вывоз за пределы территории РФ и (или) ввоз на территорию РФ продукцию и (или) сырья согласно перечням, определяемым Правительством РФ;</w:t>
      </w:r>
    </w:p>
    <w:p w:rsidR="00DE1C6C" w:rsidRPr="00DE1C6C" w:rsidRDefault="00DE1C6C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1C6C">
        <w:rPr>
          <w:b/>
          <w:sz w:val="28"/>
          <w:szCs w:val="28"/>
        </w:rPr>
        <w:t>Для реализации</w:t>
      </w:r>
      <w:r w:rsidRPr="00DE1C6C">
        <w:rPr>
          <w:sz w:val="28"/>
          <w:szCs w:val="28"/>
        </w:rPr>
        <w:t xml:space="preserve"> данного </w:t>
      </w:r>
      <w:r w:rsidRPr="00DE1C6C">
        <w:rPr>
          <w:b/>
          <w:sz w:val="28"/>
          <w:szCs w:val="28"/>
        </w:rPr>
        <w:t>Указа</w:t>
      </w:r>
      <w:r w:rsidRPr="00DE1C6C">
        <w:rPr>
          <w:sz w:val="28"/>
          <w:szCs w:val="28"/>
        </w:rPr>
        <w:t xml:space="preserve"> Правительством РФ </w:t>
      </w:r>
      <w:r w:rsidRPr="00DE1C6C">
        <w:rPr>
          <w:b/>
          <w:sz w:val="28"/>
          <w:szCs w:val="28"/>
        </w:rPr>
        <w:t>введены запреты на вывоз за пределы территории РФ широкого перечня товаров</w:t>
      </w:r>
      <w:r w:rsidRPr="00DE1C6C">
        <w:rPr>
          <w:sz w:val="28"/>
          <w:szCs w:val="28"/>
        </w:rPr>
        <w:t xml:space="preserve"> </w:t>
      </w:r>
      <w:r w:rsidRPr="00DE1C6C">
        <w:rPr>
          <w:sz w:val="28"/>
          <w:szCs w:val="28"/>
        </w:rPr>
        <w:lastRenderedPageBreak/>
        <w:t xml:space="preserve">(оборудования, двигателей, сельскохозяйственных машин, станков и других товаров), </w:t>
      </w:r>
      <w:r w:rsidRPr="00DE1C6C">
        <w:rPr>
          <w:b/>
          <w:sz w:val="28"/>
          <w:szCs w:val="28"/>
        </w:rPr>
        <w:t xml:space="preserve">за исключением отдельных случаев, </w:t>
      </w:r>
      <w:r w:rsidRPr="00DE1C6C">
        <w:rPr>
          <w:sz w:val="28"/>
          <w:szCs w:val="28"/>
        </w:rPr>
        <w:t>установленных постановлением Правительства РФ от 09.03.2022 года</w:t>
      </w:r>
      <w:r w:rsidRPr="00DE1C6C">
        <w:rPr>
          <w:b/>
          <w:sz w:val="28"/>
          <w:szCs w:val="28"/>
        </w:rPr>
        <w:t xml:space="preserve"> №311</w:t>
      </w:r>
      <w:r w:rsidRPr="00DE1C6C">
        <w:rPr>
          <w:sz w:val="28"/>
          <w:szCs w:val="28"/>
        </w:rPr>
        <w:t xml:space="preserve">; </w:t>
      </w:r>
      <w:r w:rsidRPr="00DE1C6C">
        <w:rPr>
          <w:b/>
          <w:sz w:val="28"/>
          <w:szCs w:val="28"/>
        </w:rPr>
        <w:t>отдельных видов товаров</w:t>
      </w:r>
      <w:r w:rsidRPr="00DE1C6C">
        <w:rPr>
          <w:sz w:val="28"/>
          <w:szCs w:val="28"/>
        </w:rPr>
        <w:t>, в том числе, лесоматериалов (</w:t>
      </w:r>
      <w:r w:rsidRPr="00DE1C6C">
        <w:rPr>
          <w:b/>
          <w:sz w:val="28"/>
          <w:szCs w:val="28"/>
        </w:rPr>
        <w:t>приложение №2 к</w:t>
      </w:r>
      <w:r w:rsidRPr="00DE1C6C">
        <w:rPr>
          <w:sz w:val="28"/>
          <w:szCs w:val="28"/>
        </w:rPr>
        <w:t xml:space="preserve"> постановлению Правительства РФ </w:t>
      </w:r>
      <w:r w:rsidRPr="00DE1C6C">
        <w:rPr>
          <w:b/>
          <w:sz w:val="28"/>
          <w:szCs w:val="28"/>
        </w:rPr>
        <w:t>№313</w:t>
      </w:r>
      <w:r w:rsidRPr="00DE1C6C">
        <w:rPr>
          <w:sz w:val="28"/>
          <w:szCs w:val="28"/>
        </w:rPr>
        <w:t xml:space="preserve">), </w:t>
      </w:r>
      <w:r w:rsidRPr="00DE1C6C">
        <w:rPr>
          <w:b/>
          <w:sz w:val="28"/>
          <w:szCs w:val="28"/>
        </w:rPr>
        <w:t>в недружественные иностранные государства и территории</w:t>
      </w:r>
      <w:r w:rsidRPr="00DE1C6C">
        <w:rPr>
          <w:sz w:val="28"/>
          <w:szCs w:val="28"/>
        </w:rPr>
        <w:t xml:space="preserve"> (</w:t>
      </w:r>
      <w:r w:rsidRPr="00DE1C6C">
        <w:rPr>
          <w:b/>
          <w:sz w:val="28"/>
          <w:szCs w:val="28"/>
        </w:rPr>
        <w:t>приложение №1</w:t>
      </w:r>
      <w:r w:rsidRPr="00DE1C6C">
        <w:rPr>
          <w:sz w:val="28"/>
          <w:szCs w:val="28"/>
        </w:rPr>
        <w:t xml:space="preserve"> к постановлению Правительства РФ №</w:t>
      </w:r>
      <w:r w:rsidRPr="00DE1C6C">
        <w:rPr>
          <w:b/>
          <w:sz w:val="28"/>
          <w:szCs w:val="28"/>
        </w:rPr>
        <w:t>313</w:t>
      </w:r>
      <w:r w:rsidRPr="00DE1C6C">
        <w:rPr>
          <w:sz w:val="28"/>
          <w:szCs w:val="28"/>
        </w:rPr>
        <w:t xml:space="preserve">). </w:t>
      </w:r>
    </w:p>
    <w:p w:rsidR="00DE1C6C" w:rsidRPr="00DE1C6C" w:rsidRDefault="00DE1C6C" w:rsidP="007B0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1C6C">
        <w:rPr>
          <w:sz w:val="28"/>
          <w:szCs w:val="28"/>
        </w:rPr>
        <w:t xml:space="preserve">Кроме того, </w:t>
      </w:r>
      <w:r w:rsidRPr="00DE1C6C">
        <w:rPr>
          <w:b/>
          <w:sz w:val="28"/>
          <w:szCs w:val="28"/>
        </w:rPr>
        <w:t>в соответствии приложением №3</w:t>
      </w:r>
      <w:r w:rsidRPr="00DE1C6C">
        <w:rPr>
          <w:sz w:val="28"/>
          <w:szCs w:val="28"/>
        </w:rPr>
        <w:t xml:space="preserve"> к Постановлению Правительства РФ </w:t>
      </w:r>
      <w:r w:rsidRPr="00DE1C6C">
        <w:rPr>
          <w:b/>
          <w:sz w:val="28"/>
          <w:szCs w:val="28"/>
        </w:rPr>
        <w:t>№313</w:t>
      </w:r>
      <w:r w:rsidR="007B0F9D">
        <w:rPr>
          <w:b/>
          <w:sz w:val="28"/>
          <w:szCs w:val="28"/>
        </w:rPr>
        <w:t xml:space="preserve"> </w:t>
      </w:r>
      <w:r w:rsidRPr="00DE1C6C">
        <w:rPr>
          <w:b/>
          <w:sz w:val="28"/>
          <w:szCs w:val="28"/>
        </w:rPr>
        <w:t xml:space="preserve">утвержден Перечень отдельных видов товаров двойного назначения, в отношении которых вводится запрет </w:t>
      </w:r>
      <w:proofErr w:type="gramStart"/>
      <w:r w:rsidRPr="00DE1C6C">
        <w:rPr>
          <w:b/>
          <w:sz w:val="28"/>
          <w:szCs w:val="28"/>
        </w:rPr>
        <w:t>на</w:t>
      </w:r>
      <w:proofErr w:type="gramEnd"/>
      <w:r w:rsidRPr="00DE1C6C">
        <w:rPr>
          <w:b/>
          <w:sz w:val="28"/>
          <w:szCs w:val="28"/>
        </w:rPr>
        <w:t xml:space="preserve"> </w:t>
      </w:r>
      <w:proofErr w:type="gramStart"/>
      <w:r w:rsidRPr="00DE1C6C">
        <w:rPr>
          <w:b/>
          <w:sz w:val="28"/>
          <w:szCs w:val="28"/>
        </w:rPr>
        <w:t>вывоза</w:t>
      </w:r>
      <w:proofErr w:type="gramEnd"/>
      <w:r w:rsidRPr="00DE1C6C">
        <w:rPr>
          <w:b/>
          <w:sz w:val="28"/>
          <w:szCs w:val="28"/>
        </w:rPr>
        <w:t xml:space="preserve"> пределы территории РФ </w:t>
      </w:r>
      <w:r w:rsidRPr="00DE1C6C">
        <w:rPr>
          <w:sz w:val="28"/>
          <w:szCs w:val="28"/>
        </w:rPr>
        <w:t>с указанием кодов ТН ВЭД ЕАЭС и наименования товаров.</w:t>
      </w:r>
    </w:p>
    <w:p w:rsidR="00DE1C6C" w:rsidRPr="00DE1C6C" w:rsidRDefault="00DE1C6C" w:rsidP="00E07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1C6C">
        <w:rPr>
          <w:b/>
          <w:sz w:val="28"/>
          <w:szCs w:val="28"/>
        </w:rPr>
        <w:t>Разрешительный порядок</w:t>
      </w:r>
      <w:r w:rsidRPr="00DE1C6C">
        <w:rPr>
          <w:sz w:val="28"/>
          <w:szCs w:val="28"/>
        </w:rPr>
        <w:t xml:space="preserve"> вывоза (ограничение) за пределы территории РФ в государства – члены ЕАЭС отдельных категорий товаров, </w:t>
      </w:r>
      <w:r w:rsidRPr="00DE1C6C">
        <w:rPr>
          <w:b/>
          <w:sz w:val="28"/>
          <w:szCs w:val="28"/>
        </w:rPr>
        <w:t>реализуется путем выдачи соответствующих разрешений</w:t>
      </w:r>
      <w:r w:rsidRPr="00DE1C6C">
        <w:rPr>
          <w:sz w:val="28"/>
          <w:szCs w:val="28"/>
        </w:rPr>
        <w:t xml:space="preserve"> Минсельхозом России, Минтрансом России, </w:t>
      </w:r>
      <w:proofErr w:type="spellStart"/>
      <w:r w:rsidRPr="00DE1C6C">
        <w:rPr>
          <w:sz w:val="28"/>
          <w:szCs w:val="28"/>
        </w:rPr>
        <w:t>Минпроторгом</w:t>
      </w:r>
      <w:proofErr w:type="spellEnd"/>
      <w:r w:rsidRPr="00DE1C6C">
        <w:rPr>
          <w:sz w:val="28"/>
          <w:szCs w:val="28"/>
        </w:rPr>
        <w:t xml:space="preserve"> России, </w:t>
      </w:r>
      <w:proofErr w:type="spellStart"/>
      <w:r w:rsidRPr="00DE1C6C">
        <w:rPr>
          <w:sz w:val="28"/>
          <w:szCs w:val="28"/>
        </w:rPr>
        <w:t>МинцифрыРосии</w:t>
      </w:r>
      <w:proofErr w:type="spellEnd"/>
      <w:r w:rsidRPr="00DE1C6C">
        <w:rPr>
          <w:sz w:val="28"/>
          <w:szCs w:val="28"/>
        </w:rPr>
        <w:t>, Минприроды России, Росздравнадзором (постановление Правительства РФ №312).</w:t>
      </w:r>
    </w:p>
    <w:p w:rsidR="009D6942" w:rsidRPr="009D6942" w:rsidRDefault="009D6942" w:rsidP="009D6942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9D6942">
        <w:rPr>
          <w:sz w:val="28"/>
          <w:szCs w:val="28"/>
        </w:rPr>
        <w:t xml:space="preserve">Сведения о разрешительных документах или сертификатах о происхождении товаров (заключении о подтверждении производства промышленной продукции на территории Российской Федерации), подтверждающих соблюдение разрешительного порядка вывоза товаров, в соответствии с Постановлением № 312, рекомендуем Вам указывать при заполнении статистической формы </w:t>
      </w:r>
      <w:r w:rsidRPr="009D6942">
        <w:rPr>
          <w:sz w:val="28"/>
          <w:szCs w:val="28"/>
          <w:u w:val="single"/>
        </w:rPr>
        <w:t>в графе 10 «Документы» в строке «Разрешительные документы».</w:t>
      </w:r>
    </w:p>
    <w:p w:rsidR="009D6942" w:rsidRPr="009D6942" w:rsidRDefault="009D6942" w:rsidP="009D69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C6C" w:rsidRPr="00DE1C6C" w:rsidRDefault="00DE1C6C" w:rsidP="00DE1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F50" w:rsidRDefault="00454F50" w:rsidP="007B0F9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142"/>
        <w:jc w:val="center"/>
        <w:rPr>
          <w:b/>
          <w:sz w:val="28"/>
          <w:szCs w:val="28"/>
          <w:u w:val="single"/>
        </w:rPr>
      </w:pPr>
      <w:r w:rsidRPr="0060529B">
        <w:rPr>
          <w:b/>
          <w:sz w:val="28"/>
          <w:szCs w:val="28"/>
          <w:u w:val="single"/>
        </w:rPr>
        <w:t>Соблюдение требований валютного законодательства при осуществлении экспорта товаров и услуг. Осуществление наличных расчетов</w:t>
      </w:r>
    </w:p>
    <w:p w:rsidR="00E6291D" w:rsidRPr="00E6291D" w:rsidRDefault="00E6291D" w:rsidP="00E629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 xml:space="preserve">С 14 июля 2022 года действуют положения Федерального закона </w:t>
      </w:r>
      <w:r w:rsidR="00E0733D">
        <w:rPr>
          <w:sz w:val="28"/>
          <w:szCs w:val="28"/>
        </w:rPr>
        <w:t xml:space="preserve">                  </w:t>
      </w:r>
      <w:r w:rsidRPr="00E6291D">
        <w:rPr>
          <w:sz w:val="28"/>
          <w:szCs w:val="28"/>
        </w:rPr>
        <w:t>№ 353-ФЗ, предусматривающие поправки в Федеральный закон от 10 декабря 2003 № 173-ФЗ «О валютном регулировании и валютном контроле» (далее – Закон №173-ФЗ).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 xml:space="preserve">Не все, предусмотренные новым законом поправки вступили в силу сразу. Часть из них действует с 2022 года, часть – с 2024 года, блок изменений вступит в силу в январе 2026 года. </w:t>
      </w:r>
    </w:p>
    <w:p w:rsid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6291D">
        <w:rPr>
          <w:sz w:val="28"/>
          <w:szCs w:val="28"/>
        </w:rPr>
        <w:t>С 01.01.2024 вступили изменения в ч. 6.1 Закона № 173-ФЗ за таможенными органами закреплена обязанность передачи Центральному банку Российской Федерации и уполномоченным банкам - в порядке, установленном Правительством Российской Федерации по согласованию с Центральным банком Российской Федерации в электронном виде информации о зарегистрированных таможенными органами не только декларациях на товары, а также о статистической форме учета перемещения товаров, установленной Правительством Российской Федерации</w:t>
      </w:r>
      <w:proofErr w:type="gramEnd"/>
      <w:r w:rsidRPr="00E6291D">
        <w:rPr>
          <w:sz w:val="28"/>
          <w:szCs w:val="28"/>
        </w:rPr>
        <w:t xml:space="preserve"> в соответствии со статьей 278 Федерального закона от 3 августа 2018 года </w:t>
      </w:r>
      <w:r w:rsidR="00D731DF">
        <w:rPr>
          <w:sz w:val="28"/>
          <w:szCs w:val="28"/>
        </w:rPr>
        <w:t xml:space="preserve">                    </w:t>
      </w:r>
      <w:r w:rsidRPr="00E6291D">
        <w:rPr>
          <w:sz w:val="28"/>
          <w:szCs w:val="28"/>
        </w:rPr>
        <w:t xml:space="preserve">№ 289-ФЗ "О таможенном регулировании в Российской Федерации и о </w:t>
      </w:r>
      <w:r w:rsidRPr="00E6291D">
        <w:rPr>
          <w:sz w:val="28"/>
          <w:szCs w:val="28"/>
        </w:rPr>
        <w:lastRenderedPageBreak/>
        <w:t xml:space="preserve">внесении изменений в отдельные законодательные акты Российской Федерации". 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Согласно ч. 6.1-1 Закона № 173-ФЗ Таможенные органы передают в электронном виде информацию, указанную в части 6.1 настоящей статьи, в следующие сроки:</w:t>
      </w:r>
    </w:p>
    <w:p w:rsidR="00E6291D" w:rsidRPr="00E6291D" w:rsidRDefault="00E6291D" w:rsidP="00E62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1) о зарегистрированных декларациях на товары - не позднее 3 рабочих дней со дня, следующего за датой выпуска;</w:t>
      </w:r>
    </w:p>
    <w:p w:rsidR="00E6291D" w:rsidRDefault="00E6291D" w:rsidP="00E62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2) о статистической форме учета перемещения товаров - не позднее 3 рабочих дней, следующих за датой представления указанной статистической формы в таможенные органы.</w:t>
      </w:r>
    </w:p>
    <w:p w:rsidR="00D731DF" w:rsidRDefault="002865B3" w:rsidP="00286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Постановлением Правительства РФ о</w:t>
      </w:r>
      <w:r w:rsidRPr="002865B3">
        <w:rPr>
          <w:sz w:val="28"/>
          <w:szCs w:val="28"/>
        </w:rPr>
        <w:t>т 19 июня 2020 г. N 891</w:t>
      </w:r>
      <w:proofErr w:type="gramStart"/>
      <w:r w:rsidRPr="002865B3">
        <w:rPr>
          <w:sz w:val="28"/>
          <w:szCs w:val="28"/>
        </w:rPr>
        <w:t xml:space="preserve"> О</w:t>
      </w:r>
      <w:proofErr w:type="gramEnd"/>
      <w:r w:rsidRPr="002865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865B3">
        <w:rPr>
          <w:sz w:val="28"/>
          <w:szCs w:val="28"/>
        </w:rPr>
        <w:t xml:space="preserve">орядке ведения статистики взаимной торговли товарами </w:t>
      </w:r>
      <w:r>
        <w:rPr>
          <w:sz w:val="28"/>
          <w:szCs w:val="28"/>
        </w:rPr>
        <w:t>Р</w:t>
      </w:r>
      <w:r w:rsidRPr="002865B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865B3">
        <w:rPr>
          <w:sz w:val="28"/>
          <w:szCs w:val="28"/>
        </w:rPr>
        <w:t xml:space="preserve">едерации с государствами - членами </w:t>
      </w:r>
      <w:r>
        <w:rPr>
          <w:sz w:val="28"/>
          <w:szCs w:val="28"/>
        </w:rPr>
        <w:t>Е</w:t>
      </w:r>
      <w:r w:rsidRPr="002865B3">
        <w:rPr>
          <w:sz w:val="28"/>
          <w:szCs w:val="28"/>
        </w:rPr>
        <w:t xml:space="preserve">вразийского экономического союза и признании утратившим силу постановления правительства </w:t>
      </w:r>
      <w:r>
        <w:rPr>
          <w:sz w:val="28"/>
          <w:szCs w:val="28"/>
        </w:rPr>
        <w:t>Р</w:t>
      </w:r>
      <w:r w:rsidRPr="002865B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865B3">
        <w:rPr>
          <w:sz w:val="28"/>
          <w:szCs w:val="28"/>
        </w:rPr>
        <w:t xml:space="preserve">едерации от 7 декабря 2015 г. </w:t>
      </w:r>
      <w:r>
        <w:rPr>
          <w:sz w:val="28"/>
          <w:szCs w:val="28"/>
        </w:rPr>
        <w:t>№</w:t>
      </w:r>
      <w:r w:rsidRPr="002865B3">
        <w:rPr>
          <w:sz w:val="28"/>
          <w:szCs w:val="28"/>
        </w:rPr>
        <w:t xml:space="preserve"> 1329</w:t>
      </w:r>
      <w:r>
        <w:rPr>
          <w:sz w:val="28"/>
          <w:szCs w:val="28"/>
        </w:rPr>
        <w:t xml:space="preserve"> утвержден порядок и сроки представления </w:t>
      </w:r>
      <w:proofErr w:type="spellStart"/>
      <w:r>
        <w:rPr>
          <w:sz w:val="28"/>
          <w:szCs w:val="28"/>
        </w:rPr>
        <w:t>статформ</w:t>
      </w:r>
      <w:proofErr w:type="spellEnd"/>
      <w:r>
        <w:rPr>
          <w:sz w:val="28"/>
          <w:szCs w:val="28"/>
        </w:rPr>
        <w:t xml:space="preserve"> в таможенные органы.</w:t>
      </w:r>
    </w:p>
    <w:p w:rsidR="002865B3" w:rsidRPr="002865B3" w:rsidRDefault="002865B3" w:rsidP="00286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5B3">
        <w:rPr>
          <w:sz w:val="28"/>
          <w:szCs w:val="28"/>
        </w:rPr>
        <w:t>Статистическая форма представляется за отчетный месяц по нескольким отгрузкам (получениям) товаров, отгруженных (полученных) на одних и тех же условиях в ходе исполнения одного контракта (договора) (при наличии) в одном направлении (ввоз либо вывоз) одному и тому же покупателю (продавцу) из одной страны отправления (получения), или отдельно по каждой отгрузке (получению) товаров</w:t>
      </w:r>
      <w:r>
        <w:rPr>
          <w:sz w:val="28"/>
          <w:szCs w:val="28"/>
        </w:rPr>
        <w:t xml:space="preserve"> (п.6 Постановления)</w:t>
      </w:r>
      <w:proofErr w:type="gramEnd"/>
    </w:p>
    <w:p w:rsidR="002865B3" w:rsidRPr="002865B3" w:rsidRDefault="002865B3" w:rsidP="00286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5B77">
        <w:rPr>
          <w:sz w:val="28"/>
          <w:szCs w:val="28"/>
        </w:rPr>
        <w:t>Для товаров, отправляемых посредством торговли в информационно-телекоммуникационной сети "Интернет" в адрес физических лиц, статистическая</w:t>
      </w:r>
      <w:bookmarkStart w:id="0" w:name="_GoBack"/>
      <w:bookmarkEnd w:id="0"/>
      <w:r w:rsidRPr="002865B3">
        <w:rPr>
          <w:sz w:val="28"/>
          <w:szCs w:val="28"/>
        </w:rPr>
        <w:t xml:space="preserve"> форма представляется по всем отгрузкам за отчетный месяц отдельно по каждой стране получения.</w:t>
      </w:r>
    </w:p>
    <w:p w:rsidR="00381717" w:rsidRPr="00381717" w:rsidRDefault="00381717" w:rsidP="003817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1717">
        <w:rPr>
          <w:sz w:val="28"/>
          <w:szCs w:val="28"/>
        </w:rPr>
        <w:t>татистическая форма представляется в таможенный орган в виде электронного документа, подписанного усиленной квалифицированной электронной подписью, через личный кабинет.</w:t>
      </w:r>
    </w:p>
    <w:p w:rsidR="00381717" w:rsidRPr="00381717" w:rsidRDefault="00381717" w:rsidP="003817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717">
        <w:rPr>
          <w:sz w:val="28"/>
          <w:szCs w:val="28"/>
        </w:rPr>
        <w:t xml:space="preserve">Статистическая форма представляется в таможенный орган не позднее 10-го рабочего дня календарного месяца, следующего за календарным месяцем, в котором </w:t>
      </w:r>
      <w:proofErr w:type="gramStart"/>
      <w:r w:rsidRPr="00381717">
        <w:rPr>
          <w:sz w:val="28"/>
          <w:szCs w:val="28"/>
        </w:rPr>
        <w:t>произведены</w:t>
      </w:r>
      <w:proofErr w:type="gramEnd"/>
      <w:r w:rsidRPr="00381717">
        <w:rPr>
          <w:sz w:val="28"/>
          <w:szCs w:val="28"/>
        </w:rPr>
        <w:t xml:space="preserve"> отгрузка или получение товаров, за исключением случаев, предусмотренных </w:t>
      </w:r>
      <w:hyperlink r:id="rId9" w:history="1">
        <w:r w:rsidRPr="00381717">
          <w:rPr>
            <w:rStyle w:val="a4"/>
            <w:sz w:val="28"/>
            <w:szCs w:val="28"/>
          </w:rPr>
          <w:t>пунктом 7</w:t>
        </w:r>
      </w:hyperlink>
      <w:r w:rsidRPr="00381717">
        <w:rPr>
          <w:sz w:val="28"/>
          <w:szCs w:val="28"/>
        </w:rPr>
        <w:t xml:space="preserve"> настоящих Правил.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6291D">
        <w:rPr>
          <w:sz w:val="28"/>
          <w:szCs w:val="28"/>
        </w:rPr>
        <w:t>С 01.04.2024 в соответствии Указанием Банка России от 09.01.2024 № 6663-У внесены изменения в Инструкцию Банка России от 16.08.2017 №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 (далее – Инструкция Банка</w:t>
      </w:r>
      <w:proofErr w:type="gramEnd"/>
      <w:r w:rsidRPr="00E6291D">
        <w:rPr>
          <w:sz w:val="28"/>
          <w:szCs w:val="28"/>
        </w:rPr>
        <w:t xml:space="preserve"> </w:t>
      </w:r>
      <w:proofErr w:type="gramStart"/>
      <w:r w:rsidRPr="00E6291D">
        <w:rPr>
          <w:sz w:val="28"/>
          <w:szCs w:val="28"/>
        </w:rPr>
        <w:t>№181-И).</w:t>
      </w:r>
      <w:proofErr w:type="gramEnd"/>
    </w:p>
    <w:p w:rsidR="00E6291D" w:rsidRPr="00E6291D" w:rsidRDefault="00E6291D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Так существенные изменения коснулись порядка представления резидентами подтверждающих документов по контрактам, принятым на учет в уполномоченный банк: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В соответствии с п. 8.8 Инструкции Банка № 181-И изменились сроки представления справки о подтверждающих документах (далее – СПД):</w:t>
      </w:r>
    </w:p>
    <w:p w:rsidR="00E6291D" w:rsidRPr="00E6291D" w:rsidRDefault="00E6291D" w:rsidP="00E6291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6291D">
        <w:rPr>
          <w:sz w:val="28"/>
          <w:szCs w:val="28"/>
        </w:rPr>
        <w:t xml:space="preserve">1. при наличии требования о таможенном декларировании товаров в соответствии с международными договорами и актами в сфере таможенного регулирования, а также Договором о Союзе и законодательством Российской </w:t>
      </w:r>
      <w:r w:rsidRPr="00E6291D">
        <w:rPr>
          <w:sz w:val="28"/>
          <w:szCs w:val="28"/>
        </w:rPr>
        <w:lastRenderedPageBreak/>
        <w:t>Федерации СПД подается в уполномоченный банк (далее – УК)- в срок не позднее 15 рабочих дней после месяца, в котором таможенными органами произведен выпуск (условный выпуск) товаров, заявленных в декларациях на товары.</w:t>
      </w:r>
      <w:proofErr w:type="gramEnd"/>
      <w:r w:rsidRPr="00E6291D">
        <w:rPr>
          <w:sz w:val="28"/>
          <w:szCs w:val="28"/>
        </w:rPr>
        <w:t xml:space="preserve"> Ранее срок отсчитывался  после месяца, в котором зарегистрированы декларации на товары.</w:t>
      </w:r>
    </w:p>
    <w:p w:rsidR="00E6291D" w:rsidRPr="00E6291D" w:rsidRDefault="00E6291D" w:rsidP="00E62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2. Новеллой является требование о представлении в банк УК СПД с учетом сроков  представления в таможенный орган статистической формы.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 xml:space="preserve">Так, СПД подлежит представлению при отсутствии требования о таможенном декларировании товаров в соответствии с международными договорами и актами в сфере таможенного регулирования, а также Договором о Союзе и законодательством Российской Федерации - в срок не позднее 15 рабочих дней после месяца, в котором в таможенные органы подлежала представлению статистическая форма. </w:t>
      </w:r>
    </w:p>
    <w:p w:rsid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При этом декларации на товары либо статистические формы не представляются. Такой информацией ФТС будет обмениваться с банками са</w:t>
      </w:r>
      <w:r w:rsidR="00D731DF">
        <w:rPr>
          <w:sz w:val="28"/>
          <w:szCs w:val="28"/>
        </w:rPr>
        <w:t xml:space="preserve">мостоятельно в электронном виде согласно п. 6.1 </w:t>
      </w:r>
      <w:r w:rsidR="00D731DF" w:rsidRPr="00D731DF">
        <w:rPr>
          <w:sz w:val="28"/>
          <w:szCs w:val="28"/>
        </w:rPr>
        <w:t>Закона № 173-ФЗ</w:t>
      </w:r>
      <w:r w:rsidR="00D731DF">
        <w:rPr>
          <w:sz w:val="28"/>
          <w:szCs w:val="28"/>
        </w:rPr>
        <w:t>.</w:t>
      </w:r>
    </w:p>
    <w:p w:rsidR="002865B3" w:rsidRPr="002865B3" w:rsidRDefault="002865B3" w:rsidP="00286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ответственность, предусмотренная ч.</w:t>
      </w:r>
      <w:r w:rsidRPr="002865B3">
        <w:t xml:space="preserve"> </w:t>
      </w:r>
      <w:r w:rsidRPr="002865B3">
        <w:rPr>
          <w:sz w:val="28"/>
          <w:szCs w:val="28"/>
        </w:rPr>
        <w:t>6.3</w:t>
      </w:r>
      <w:r>
        <w:rPr>
          <w:sz w:val="28"/>
          <w:szCs w:val="28"/>
        </w:rPr>
        <w:t>-1 ст.15.25 КоАП РФ установлена за н</w:t>
      </w:r>
      <w:r w:rsidRPr="002865B3">
        <w:rPr>
          <w:sz w:val="28"/>
          <w:szCs w:val="28"/>
        </w:rPr>
        <w:t xml:space="preserve">епредставление резидентом в уполномоченный банк </w:t>
      </w:r>
      <w:hyperlink r:id="rId10" w:history="1">
        <w:r w:rsidRPr="002865B3">
          <w:rPr>
            <w:rStyle w:val="a4"/>
            <w:sz w:val="28"/>
            <w:szCs w:val="28"/>
          </w:rPr>
          <w:t>форм учета</w:t>
        </w:r>
      </w:hyperlink>
      <w:r w:rsidRPr="002865B3">
        <w:rPr>
          <w:sz w:val="28"/>
          <w:szCs w:val="28"/>
        </w:rPr>
        <w:t xml:space="preserve"> и отчетности по валютным операциям, подтверждающих документов и информации при осуществлении валютных операций по истечении </w:t>
      </w:r>
      <w:r>
        <w:rPr>
          <w:sz w:val="28"/>
          <w:szCs w:val="28"/>
        </w:rPr>
        <w:t>90</w:t>
      </w:r>
      <w:r w:rsidRPr="002865B3">
        <w:rPr>
          <w:sz w:val="28"/>
          <w:szCs w:val="28"/>
        </w:rPr>
        <w:t xml:space="preserve"> дней после окончания установленного срока</w:t>
      </w:r>
      <w:r>
        <w:rPr>
          <w:sz w:val="28"/>
          <w:szCs w:val="28"/>
        </w:rPr>
        <w:t>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применительно к определению даты совершения АП подлежит исчислению в рабочих днях (Постановления Верховного суда РФ от 21.02.2024 №81-АФ23-223-К8, №81-АФ23-224-К8)</w:t>
      </w:r>
    </w:p>
    <w:p w:rsidR="00D731DF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 xml:space="preserve">В соответствии с п. 2.7. Инструкции Банка № 181-И повышен  размер суммы обязательств по договору с нерезидентом с 600 тыс. до 1 </w:t>
      </w:r>
      <w:proofErr w:type="gramStart"/>
      <w:r w:rsidRPr="00E6291D">
        <w:rPr>
          <w:sz w:val="28"/>
          <w:szCs w:val="28"/>
        </w:rPr>
        <w:t>млн</w:t>
      </w:r>
      <w:proofErr w:type="gramEnd"/>
      <w:r w:rsidRPr="00E6291D">
        <w:rPr>
          <w:sz w:val="28"/>
          <w:szCs w:val="28"/>
        </w:rPr>
        <w:t xml:space="preserve"> рублей, при котором применяется упрощенный порядок валютного контроля и резидент может не представлять в уполномоченный банк ряд сведений и документов</w:t>
      </w:r>
      <w:r w:rsidR="00D731DF">
        <w:rPr>
          <w:sz w:val="28"/>
          <w:szCs w:val="28"/>
        </w:rPr>
        <w:t>, а именно:</w:t>
      </w:r>
    </w:p>
    <w:p w:rsidR="00D731DF" w:rsidRPr="00D731DF" w:rsidRDefault="00D731DF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731DF">
        <w:rPr>
          <w:sz w:val="28"/>
          <w:szCs w:val="28"/>
        </w:rPr>
        <w:t xml:space="preserve">ри зачислении иностранной валюты на транзитный валютный счет резидента или списании иностранной валюты с расчетного счета в иностранной валюте резидента по договору, заключенному с нерезидентом, сумма обязательств по которому равна или не превышает в эквиваленте 1 </w:t>
      </w:r>
      <w:proofErr w:type="gramStart"/>
      <w:r w:rsidRPr="00D731DF">
        <w:rPr>
          <w:sz w:val="28"/>
          <w:szCs w:val="28"/>
        </w:rPr>
        <w:t>млн</w:t>
      </w:r>
      <w:proofErr w:type="gramEnd"/>
      <w:r w:rsidRPr="00D731DF">
        <w:rPr>
          <w:sz w:val="28"/>
          <w:szCs w:val="28"/>
        </w:rPr>
        <w:t xml:space="preserve"> рублей (далее - контракт, сумма обязательств по которому не превышает в эквиваленте 1 млн рублей), резидент в установленном уполномоченным банком порядке должен представить в уполномоченный банк информацию о коде вида операции, соответствующем наименованию вида операции, указанному в </w:t>
      </w:r>
      <w:hyperlink r:id="rId11" w:history="1">
        <w:r w:rsidRPr="00D731DF">
          <w:rPr>
            <w:rStyle w:val="a4"/>
            <w:sz w:val="28"/>
            <w:szCs w:val="28"/>
          </w:rPr>
          <w:t>приложении 1</w:t>
        </w:r>
      </w:hyperlink>
      <w:r w:rsidRPr="00D731DF">
        <w:rPr>
          <w:sz w:val="28"/>
          <w:szCs w:val="28"/>
        </w:rPr>
        <w:t xml:space="preserve"> к настоящей Инструкции.</w:t>
      </w:r>
    </w:p>
    <w:p w:rsid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 xml:space="preserve">Закреплено право резидента проводить расчеты по контракту подлежащему постановке на учет в банк, через свои счета отличном от </w:t>
      </w:r>
      <w:r w:rsidR="00D731DF">
        <w:rPr>
          <w:sz w:val="28"/>
          <w:szCs w:val="28"/>
        </w:rPr>
        <w:t xml:space="preserve">уполномоченного банка </w:t>
      </w:r>
      <w:r w:rsidRPr="00E6291D">
        <w:rPr>
          <w:sz w:val="28"/>
          <w:szCs w:val="28"/>
        </w:rPr>
        <w:t>(п. 2.22 Инструкции Банка № 181-И)</w:t>
      </w:r>
      <w:r w:rsidR="00D731DF">
        <w:rPr>
          <w:sz w:val="28"/>
          <w:szCs w:val="28"/>
        </w:rPr>
        <w:t>.</w:t>
      </w:r>
      <w:proofErr w:type="gramStart"/>
      <w:r w:rsidR="00D731DF">
        <w:rPr>
          <w:sz w:val="28"/>
          <w:szCs w:val="28"/>
        </w:rPr>
        <w:t xml:space="preserve"> </w:t>
      </w:r>
      <w:proofErr w:type="gramEnd"/>
      <w:r w:rsidR="00D731DF">
        <w:rPr>
          <w:sz w:val="28"/>
          <w:szCs w:val="28"/>
        </w:rPr>
        <w:t>При этом:</w:t>
      </w:r>
    </w:p>
    <w:p w:rsidR="00D731DF" w:rsidRPr="00D731DF" w:rsidRDefault="00D731DF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D731DF">
        <w:rPr>
          <w:sz w:val="28"/>
          <w:szCs w:val="28"/>
        </w:rPr>
        <w:t xml:space="preserve">ри зачислении (списании) иностранной валюты и (или) валюты Российской Федерации на транзитный валютный (расчетный) счет (с расчетного счета) резидента, открытый в уполномоченном банке, отличном от банка УК, по договорам, принятым на учет в соответствии с </w:t>
      </w:r>
      <w:hyperlink r:id="rId12" w:history="1">
        <w:r w:rsidRPr="00D731DF">
          <w:rPr>
            <w:rStyle w:val="a4"/>
            <w:sz w:val="28"/>
            <w:szCs w:val="28"/>
          </w:rPr>
          <w:t>разделом II</w:t>
        </w:r>
      </w:hyperlink>
      <w:r w:rsidRPr="00D731DF">
        <w:rPr>
          <w:sz w:val="28"/>
          <w:szCs w:val="28"/>
        </w:rPr>
        <w:t xml:space="preserve"> настоящей Инструкции, резидент по согласованию с банком УК в срок не позднее </w:t>
      </w:r>
      <w:r w:rsidR="00901A62">
        <w:rPr>
          <w:sz w:val="28"/>
          <w:szCs w:val="28"/>
        </w:rPr>
        <w:t>15</w:t>
      </w:r>
      <w:r w:rsidRPr="00D731DF">
        <w:rPr>
          <w:sz w:val="28"/>
          <w:szCs w:val="28"/>
        </w:rPr>
        <w:t xml:space="preserve"> рабочих дней после дня зачисления (списания) иностранной валюты и (или</w:t>
      </w:r>
      <w:proofErr w:type="gramEnd"/>
      <w:r w:rsidRPr="00D731DF">
        <w:rPr>
          <w:sz w:val="28"/>
          <w:szCs w:val="28"/>
        </w:rPr>
        <w:t xml:space="preserve">) валюты Российской Федерации на транзитный валютный </w:t>
      </w:r>
      <w:r w:rsidRPr="00D731DF">
        <w:rPr>
          <w:sz w:val="28"/>
          <w:szCs w:val="28"/>
        </w:rPr>
        <w:lastRenderedPageBreak/>
        <w:t xml:space="preserve">(расчетный) счет (с расчетного счета) резидента в уполномоченном банке, отличном от банка УК, должен представить в банк УК для отражения в </w:t>
      </w:r>
      <w:hyperlink r:id="rId13" w:history="1">
        <w:r w:rsidRPr="00D731DF">
          <w:rPr>
            <w:rStyle w:val="a4"/>
            <w:sz w:val="28"/>
            <w:szCs w:val="28"/>
          </w:rPr>
          <w:t>разделе II</w:t>
        </w:r>
      </w:hyperlink>
      <w:r w:rsidRPr="00D731DF">
        <w:rPr>
          <w:sz w:val="28"/>
          <w:szCs w:val="28"/>
        </w:rPr>
        <w:t xml:space="preserve"> "Сведения о платежах" ведомости банковского контроля:</w:t>
      </w:r>
    </w:p>
    <w:p w:rsidR="00D731DF" w:rsidRPr="00D731DF" w:rsidRDefault="00D731DF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1DF">
        <w:rPr>
          <w:sz w:val="28"/>
          <w:szCs w:val="28"/>
        </w:rPr>
        <w:t xml:space="preserve">информацию об уникальном номере договора, присвоенном в порядке, предусмотренном в примечаниях к ведомости банковского контроля, содержащихся в </w:t>
      </w:r>
      <w:hyperlink r:id="rId14" w:history="1">
        <w:r w:rsidRPr="00D731DF">
          <w:rPr>
            <w:rStyle w:val="a4"/>
            <w:sz w:val="28"/>
            <w:szCs w:val="28"/>
          </w:rPr>
          <w:t>приложении 4</w:t>
        </w:r>
      </w:hyperlink>
      <w:r w:rsidRPr="00D731DF">
        <w:rPr>
          <w:sz w:val="28"/>
          <w:szCs w:val="28"/>
        </w:rPr>
        <w:t xml:space="preserve"> и </w:t>
      </w:r>
      <w:hyperlink r:id="rId15" w:history="1">
        <w:r w:rsidRPr="00D731DF">
          <w:rPr>
            <w:rStyle w:val="a4"/>
            <w:sz w:val="28"/>
            <w:szCs w:val="28"/>
          </w:rPr>
          <w:t>приложении 5</w:t>
        </w:r>
      </w:hyperlink>
      <w:r w:rsidRPr="00D731DF">
        <w:rPr>
          <w:sz w:val="28"/>
          <w:szCs w:val="28"/>
        </w:rPr>
        <w:t xml:space="preserve"> к настоящей Инструкции;</w:t>
      </w:r>
    </w:p>
    <w:p w:rsidR="00D731DF" w:rsidRPr="00D731DF" w:rsidRDefault="00D731DF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1DF">
        <w:rPr>
          <w:sz w:val="28"/>
          <w:szCs w:val="28"/>
        </w:rPr>
        <w:t xml:space="preserve">(абзац введен </w:t>
      </w:r>
      <w:hyperlink r:id="rId16" w:history="1">
        <w:r w:rsidRPr="00D731DF">
          <w:rPr>
            <w:rStyle w:val="a4"/>
            <w:sz w:val="28"/>
            <w:szCs w:val="28"/>
          </w:rPr>
          <w:t>Указанием</w:t>
        </w:r>
      </w:hyperlink>
      <w:r w:rsidRPr="00D731DF">
        <w:rPr>
          <w:sz w:val="28"/>
          <w:szCs w:val="28"/>
        </w:rPr>
        <w:t xml:space="preserve"> Банка России от 09.01.2024 N 6663-У)</w:t>
      </w:r>
    </w:p>
    <w:p w:rsidR="00D731DF" w:rsidRPr="00D731DF" w:rsidRDefault="00D731DF" w:rsidP="00D731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1DF">
        <w:rPr>
          <w:sz w:val="28"/>
          <w:szCs w:val="28"/>
        </w:rPr>
        <w:t>выписку по счету о проведенных расчетах в уполномоченном банке, отличном от банка УК, или любой расчетный документ с отметкой об исполнении, датой зачисления на транзитный валютный (расчетный) счет (списания с расчетного счета) резидента и информацию о коде вида операции.</w:t>
      </w:r>
    </w:p>
    <w:p w:rsidR="00E6291D" w:rsidRPr="009D6942" w:rsidRDefault="009D6942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7" w:history="1">
        <w:r w:rsidRPr="009D6942">
          <w:rPr>
            <w:rStyle w:val="a4"/>
            <w:sz w:val="28"/>
            <w:szCs w:val="28"/>
          </w:rPr>
          <w:t>Указанием</w:t>
        </w:r>
      </w:hyperlink>
      <w:r w:rsidRPr="009D6942">
        <w:rPr>
          <w:sz w:val="28"/>
          <w:szCs w:val="28"/>
        </w:rPr>
        <w:t xml:space="preserve"> Банка России от 09.01.2024 N 6663-У </w:t>
      </w:r>
      <w:r>
        <w:rPr>
          <w:sz w:val="28"/>
          <w:szCs w:val="28"/>
        </w:rPr>
        <w:t>р</w:t>
      </w:r>
      <w:r w:rsidR="00E6291D" w:rsidRPr="00E6291D">
        <w:rPr>
          <w:sz w:val="28"/>
          <w:szCs w:val="28"/>
        </w:rPr>
        <w:t xml:space="preserve">асширен перечень сведений, содержащихся в ведомости банковского контроля по кредитному договору и ведомости банковского контроля по контракту. Например, будут отражаться сведения о третьем лице, которым (в </w:t>
      </w:r>
      <w:r w:rsidR="00E6291D" w:rsidRPr="009D6942">
        <w:rPr>
          <w:sz w:val="28"/>
          <w:szCs w:val="28"/>
        </w:rPr>
        <w:t>пользу которого) осуществлен платеж или иное исполнение обязательств по кредитному договору (контракту)</w:t>
      </w:r>
      <w:r w:rsidRPr="009D6942">
        <w:rPr>
          <w:sz w:val="28"/>
          <w:szCs w:val="28"/>
        </w:rPr>
        <w:t xml:space="preserve"> (п.2.9)</w:t>
      </w:r>
      <w:r w:rsidR="00E6291D" w:rsidRPr="009D6942">
        <w:rPr>
          <w:sz w:val="28"/>
          <w:szCs w:val="28"/>
        </w:rPr>
        <w:t>.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6942">
        <w:rPr>
          <w:sz w:val="28"/>
          <w:szCs w:val="28"/>
        </w:rPr>
        <w:t>Изменены отдельные коды валютных</w:t>
      </w:r>
      <w:r w:rsidRPr="00E6291D">
        <w:rPr>
          <w:sz w:val="28"/>
          <w:szCs w:val="28"/>
        </w:rPr>
        <w:t xml:space="preserve"> операций и подтверждающих документов, добавлены новые.</w:t>
      </w:r>
    </w:p>
    <w:p w:rsidR="002865B3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Следует отметить, что все еще действует введенное с 29.03.2022 освобождение от валютного контроля на срок до 3 лет организаций работающих в сфере информационных технологий в Российской Федерации (от 02.03.2022 № 83 Указ Президента)</w:t>
      </w:r>
      <w:r w:rsidR="002865B3">
        <w:rPr>
          <w:sz w:val="28"/>
          <w:szCs w:val="28"/>
        </w:rPr>
        <w:t xml:space="preserve">. </w:t>
      </w:r>
    </w:p>
    <w:p w:rsid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с 05.07.2022 за неисполнение требования о репатриации денежных средств по экспортным и с 08.08.2022 по импортным контрактам резидентом не наступает уголовная и административная ответственность по статье 193 УК РФ, по частям 1, 4, 4.1, 5, 5.2 статьи 15.25 КоАП РФ (от 05.07.2022 № 430 Указ Президента, от 08.08.2022 № 529 Указ Президента).</w:t>
      </w:r>
    </w:p>
    <w:p w:rsidR="00DD36D0" w:rsidRDefault="00DD36D0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.б</w:t>
      </w:r>
      <w:proofErr w:type="spellEnd"/>
      <w:proofErr w:type="gramEnd"/>
      <w:r>
        <w:rPr>
          <w:sz w:val="28"/>
          <w:szCs w:val="28"/>
        </w:rPr>
        <w:t xml:space="preserve">) п.4 Указа №529 вплоть до внесения изменений в  Закон 173-ФЗ, при осуществлении внешнеторговой деятельности и (или) предоставлении и возврате займов российскими </w:t>
      </w:r>
      <w:proofErr w:type="spellStart"/>
      <w:r>
        <w:rPr>
          <w:sz w:val="28"/>
          <w:szCs w:val="28"/>
        </w:rPr>
        <w:t>юр.лицами</w:t>
      </w:r>
      <w:proofErr w:type="spellEnd"/>
      <w:r>
        <w:rPr>
          <w:sz w:val="28"/>
          <w:szCs w:val="28"/>
        </w:rPr>
        <w:t xml:space="preserve"> и ИП не применяются требования абз.1 ч.2 ст.14 (в части касающейся соблюдения требований обязательности формы расчетов (разрешена наличная форма расчетов) о которой я расскажу далее, ч.1 и 2 ст. 19 Закона </w:t>
      </w:r>
      <w:proofErr w:type="gramStart"/>
      <w:r>
        <w:rPr>
          <w:sz w:val="28"/>
          <w:szCs w:val="28"/>
        </w:rPr>
        <w:t>173-ФЗ</w:t>
      </w:r>
      <w:proofErr w:type="gramEnd"/>
      <w:r>
        <w:rPr>
          <w:sz w:val="28"/>
          <w:szCs w:val="28"/>
        </w:rPr>
        <w:t xml:space="preserve"> т.е</w:t>
      </w:r>
      <w:r w:rsidR="00FE4A5A">
        <w:rPr>
          <w:sz w:val="28"/>
          <w:szCs w:val="28"/>
        </w:rPr>
        <w:t>.</w:t>
      </w:r>
      <w:r>
        <w:rPr>
          <w:sz w:val="28"/>
          <w:szCs w:val="28"/>
        </w:rPr>
        <w:t xml:space="preserve"> отменны обязанности резидента установленными данными частями (отмена обязательной репатриации).</w:t>
      </w:r>
    </w:p>
    <w:p w:rsidR="00DD36D0" w:rsidRDefault="00DD36D0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Указа 529 в силу (с 08.08.2022) за неисполнение указанных обязанностей резидентом не наступает административная ответственности </w:t>
      </w:r>
      <w:r w:rsidRPr="00DD36D0">
        <w:rPr>
          <w:sz w:val="28"/>
          <w:szCs w:val="28"/>
        </w:rPr>
        <w:t>по частям 1, 4, 4.1, 5, 5.2 статьи 15.25 КоАП РФ</w:t>
      </w:r>
      <w:r>
        <w:rPr>
          <w:sz w:val="28"/>
          <w:szCs w:val="28"/>
        </w:rPr>
        <w:t>. Указа 529 не имеет обратной силы и распространяется на правонарушения</w:t>
      </w:r>
      <w:r w:rsidR="00FE4A5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совершены начиная с 08.08.2022.</w:t>
      </w:r>
    </w:p>
    <w:p w:rsidR="00DD36D0" w:rsidRDefault="00FE4A5A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</w:t>
      </w:r>
      <w:r w:rsidR="00DD36D0">
        <w:rPr>
          <w:sz w:val="28"/>
          <w:szCs w:val="28"/>
        </w:rPr>
        <w:t>изложе</w:t>
      </w:r>
      <w:r>
        <w:rPr>
          <w:sz w:val="28"/>
          <w:szCs w:val="28"/>
        </w:rPr>
        <w:t>н</w:t>
      </w:r>
      <w:r w:rsidR="00DD36D0">
        <w:rPr>
          <w:sz w:val="28"/>
          <w:szCs w:val="28"/>
        </w:rPr>
        <w:t>ного, с учетом Указа Президента от 05.07.22 №430 ТО возбуждаются дела об АП:</w:t>
      </w:r>
    </w:p>
    <w:p w:rsidR="00DD36D0" w:rsidRDefault="00DD36D0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совершенные до 07.08.22 включительно по ч.1 ст. 15.25, по ч.5, 5.2 ст. 15.25 </w:t>
      </w:r>
      <w:r w:rsidR="00BD4005" w:rsidRPr="00BD4005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(импортные контракты);</w:t>
      </w:r>
    </w:p>
    <w:p w:rsidR="00DD36D0" w:rsidRPr="00DD36D0" w:rsidRDefault="00DD36D0" w:rsidP="00DD36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6D0">
        <w:rPr>
          <w:sz w:val="28"/>
          <w:szCs w:val="28"/>
        </w:rPr>
        <w:t>совершенны</w:t>
      </w:r>
      <w:r>
        <w:rPr>
          <w:sz w:val="28"/>
          <w:szCs w:val="28"/>
        </w:rPr>
        <w:t>е</w:t>
      </w:r>
      <w:r w:rsidRPr="00DD36D0">
        <w:rPr>
          <w:sz w:val="28"/>
          <w:szCs w:val="28"/>
        </w:rPr>
        <w:t xml:space="preserve"> до </w:t>
      </w:r>
      <w:r>
        <w:rPr>
          <w:sz w:val="28"/>
          <w:szCs w:val="28"/>
        </w:rPr>
        <w:t>04.07</w:t>
      </w:r>
      <w:r w:rsidRPr="00DD36D0">
        <w:rPr>
          <w:sz w:val="28"/>
          <w:szCs w:val="28"/>
        </w:rPr>
        <w:t>.22 включительно по ч.</w:t>
      </w:r>
      <w:r>
        <w:rPr>
          <w:sz w:val="28"/>
          <w:szCs w:val="28"/>
        </w:rPr>
        <w:t>4, 4.1, 5.2</w:t>
      </w:r>
      <w:r w:rsidRPr="00DD36D0">
        <w:rPr>
          <w:sz w:val="28"/>
          <w:szCs w:val="28"/>
        </w:rPr>
        <w:t xml:space="preserve"> ст. 15.25 КоАП РФ (</w:t>
      </w:r>
      <w:r>
        <w:rPr>
          <w:sz w:val="28"/>
          <w:szCs w:val="28"/>
        </w:rPr>
        <w:t>экспортные</w:t>
      </w:r>
      <w:r w:rsidRPr="00DD36D0">
        <w:rPr>
          <w:sz w:val="28"/>
          <w:szCs w:val="28"/>
        </w:rPr>
        <w:t xml:space="preserve"> контракты);</w:t>
      </w:r>
    </w:p>
    <w:p w:rsidR="00DD36D0" w:rsidRPr="00E6291D" w:rsidRDefault="00DD36D0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D36D0">
        <w:rPr>
          <w:sz w:val="28"/>
          <w:szCs w:val="28"/>
        </w:rPr>
        <w:t>по ч.1</w:t>
      </w:r>
      <w:r>
        <w:rPr>
          <w:sz w:val="28"/>
          <w:szCs w:val="28"/>
        </w:rPr>
        <w:t>, 4.3, 6., 6.3-1, 6.4</w:t>
      </w:r>
      <w:r w:rsidRPr="00DD36D0">
        <w:rPr>
          <w:sz w:val="28"/>
          <w:szCs w:val="28"/>
        </w:rPr>
        <w:t xml:space="preserve"> ст. 15.25 </w:t>
      </w:r>
      <w:r>
        <w:rPr>
          <w:sz w:val="28"/>
          <w:szCs w:val="28"/>
        </w:rPr>
        <w:t>КоАП РФ вне зависимости от даты совершения</w:t>
      </w:r>
    </w:p>
    <w:p w:rsidR="00E6291D" w:rsidRPr="00E6291D" w:rsidRDefault="00E6291D" w:rsidP="00E62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91D">
        <w:rPr>
          <w:sz w:val="28"/>
          <w:szCs w:val="28"/>
        </w:rPr>
        <w:t>Установлены особенности представления резидентами документов и информации, связанных с расчетами наличными денежными средствами с нерезидентами в случаях, предусмотренных специальными экономическими мерами, а также особенности ведения уполномоченными банками учета и отчетности по соответствующим валютным операциям.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t xml:space="preserve">27.12.2022 вступило в силу </w:t>
      </w:r>
      <w:hyperlink r:id="rId18" w:history="1">
        <w:r w:rsidRPr="002C6279">
          <w:rPr>
            <w:rStyle w:val="a4"/>
            <w:sz w:val="28"/>
            <w:szCs w:val="28"/>
          </w:rPr>
          <w:t>постановление</w:t>
        </w:r>
      </w:hyperlink>
      <w:r w:rsidRPr="002C6279">
        <w:rPr>
          <w:sz w:val="28"/>
          <w:szCs w:val="28"/>
        </w:rPr>
        <w:t xml:space="preserve"> Правительства РФ от 26.12.2022 № 2433 "Об утверждении Правил осуществления между резидентами и нерезидентами расчетов наличными денежными средствами".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C6279">
        <w:rPr>
          <w:sz w:val="28"/>
          <w:szCs w:val="28"/>
        </w:rPr>
        <w:t xml:space="preserve">Правилами осуществления между резидентами и нерезидентами расчетов наличными денежными средствами, утвержденными вышеуказанным Постановлением Правительства РФ, определены случаи, при соблюдении которых резиденты (юридические лица и индивидуальные предприниматели) вправе получать от нерезидентов наличную иностранную валюту и (или) наличную валюту РФ, причитающейся в соответствии с условиями внешнеэкономических договоров (контрактов), а также порядок их использования. </w:t>
      </w:r>
      <w:proofErr w:type="gramEnd"/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t>Резидент вправе ввезти полученные наличные денежные средства на территорию Российской Федерации с соблюдением требований права ЕАЭС и законодательства РФ о таможенном регулировании.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C6279">
        <w:rPr>
          <w:sz w:val="28"/>
          <w:szCs w:val="28"/>
        </w:rPr>
        <w:t>После ввоза денежных средств в Российскую Федерацию наличные денежные средства, полученные от нерезидента, подлежат зачислению на банковский счет резидента в уполномоченном банке в соответствующей валюте, либо в валюте Российской Федерации, полученной от продажи иностранной валюты уполномоченному банку по курсу Центрального банка Российской Федерации на день продажи, или внесению в кассу резидента в установленном порядке, не позднее 30-го рабочего дня со</w:t>
      </w:r>
      <w:proofErr w:type="gramEnd"/>
      <w:r w:rsidRPr="002C6279">
        <w:rPr>
          <w:sz w:val="28"/>
          <w:szCs w:val="28"/>
        </w:rPr>
        <w:t xml:space="preserve"> дня их ввоза на территорию Российской Федерации, либо не позднее 30-го рабочего дня со дня их получения от нерезидента на территории Российской Федерации (</w:t>
      </w:r>
      <w:hyperlink r:id="rId19" w:history="1">
        <w:r w:rsidRPr="002C6279">
          <w:rPr>
            <w:rStyle w:val="a4"/>
            <w:sz w:val="28"/>
            <w:szCs w:val="28"/>
          </w:rPr>
          <w:t>подпункт "в" пункта 3</w:t>
        </w:r>
      </w:hyperlink>
      <w:r w:rsidRPr="002C6279">
        <w:rPr>
          <w:sz w:val="28"/>
          <w:szCs w:val="28"/>
        </w:rPr>
        <w:t xml:space="preserve"> Постановления № 2433).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t xml:space="preserve">При зачислении на свой банковский счет в уполномоченном банке наличных денежных средств резиденты в случаях, установленных </w:t>
      </w:r>
      <w:hyperlink r:id="rId20" w:history="1">
        <w:r w:rsidRPr="002C6279">
          <w:rPr>
            <w:rStyle w:val="a4"/>
            <w:sz w:val="28"/>
            <w:szCs w:val="28"/>
          </w:rPr>
          <w:t>Инструкцией</w:t>
        </w:r>
      </w:hyperlink>
      <w:r w:rsidRPr="002C6279">
        <w:rPr>
          <w:sz w:val="28"/>
          <w:szCs w:val="28"/>
        </w:rPr>
        <w:t xml:space="preserve"> от 16.08.2017  № 181-И, представляют в уполномоченный банк подтверждающие документы и информацию, в том числе информацию о ДТ, поданных в отношении наличных денежных средств, полученных от нерезидента и ввезенных в Российскую Федерацию.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C6279">
        <w:rPr>
          <w:sz w:val="28"/>
          <w:szCs w:val="28"/>
        </w:rPr>
        <w:t>В целях идентификации полученных денежных средств резиденты, являющиеся стороной внешнеэкономических договоров (контрактов), должны в срок не позднее 45 рабочих дней после дня осуществления расчетов с нерезидентом в наличной иностранной валюте и (или) валюте Российской Федерации представить в уполномоченный банк подтверждающие документы по внешнеэкономическим договорам (контрактам) вне зависимости от их постановки на учет в уполномоченном банке, в том числе в рамках</w:t>
      </w:r>
      <w:proofErr w:type="gramEnd"/>
      <w:r w:rsidRPr="002C6279">
        <w:rPr>
          <w:sz w:val="28"/>
          <w:szCs w:val="28"/>
        </w:rPr>
        <w:t xml:space="preserve"> договоров (контрактов), заключенных с резидентами государств - членов Евразийского экономического союза (</w:t>
      </w:r>
      <w:hyperlink r:id="rId21" w:history="1">
        <w:r w:rsidRPr="002C6279">
          <w:rPr>
            <w:rStyle w:val="a4"/>
            <w:sz w:val="28"/>
            <w:szCs w:val="28"/>
          </w:rPr>
          <w:t>пункт 4</w:t>
        </w:r>
      </w:hyperlink>
      <w:r w:rsidRPr="002C6279">
        <w:rPr>
          <w:sz w:val="28"/>
          <w:szCs w:val="28"/>
        </w:rPr>
        <w:t xml:space="preserve"> Постановления №2433).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lastRenderedPageBreak/>
        <w:t>При совершении таможенных операций в отношении указанных наличных денежных сре</w:t>
      </w:r>
      <w:proofErr w:type="gramStart"/>
      <w:r w:rsidRPr="002C6279">
        <w:rPr>
          <w:sz w:val="28"/>
          <w:szCs w:val="28"/>
        </w:rPr>
        <w:t>дств сл</w:t>
      </w:r>
      <w:proofErr w:type="gramEnd"/>
      <w:r w:rsidRPr="002C6279">
        <w:rPr>
          <w:sz w:val="28"/>
          <w:szCs w:val="28"/>
        </w:rPr>
        <w:t xml:space="preserve">едует исходить из следующего. 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t xml:space="preserve">Таможенным </w:t>
      </w:r>
      <w:hyperlink r:id="rId22" w:history="1">
        <w:r w:rsidRPr="002C6279">
          <w:rPr>
            <w:rStyle w:val="a4"/>
            <w:sz w:val="28"/>
            <w:szCs w:val="28"/>
          </w:rPr>
          <w:t>кодексом</w:t>
        </w:r>
      </w:hyperlink>
      <w:r w:rsidRPr="002C6279">
        <w:rPr>
          <w:sz w:val="28"/>
          <w:szCs w:val="28"/>
        </w:rPr>
        <w:t xml:space="preserve"> Евразийского экономического союза (далее - ТК ЕАЭС) установлено, что товар - любое движимое имущество, в том числе валюта государств-членов, ценные бумаги и (или) валютные ценности, дорожные чеки, электрическая энергия, а также </w:t>
      </w:r>
      <w:hyperlink r:id="rId23" w:history="1">
        <w:r w:rsidRPr="002C6279">
          <w:rPr>
            <w:rStyle w:val="a4"/>
            <w:sz w:val="28"/>
            <w:szCs w:val="28"/>
          </w:rPr>
          <w:t>иные</w:t>
        </w:r>
      </w:hyperlink>
      <w:r w:rsidRPr="002C6279">
        <w:rPr>
          <w:sz w:val="28"/>
          <w:szCs w:val="28"/>
        </w:rPr>
        <w:t xml:space="preserve"> перемещаемые вещи, приравненные к недвижимому имуществу (</w:t>
      </w:r>
      <w:hyperlink r:id="rId24" w:history="1">
        <w:r w:rsidRPr="002C6279">
          <w:rPr>
            <w:rStyle w:val="a4"/>
            <w:sz w:val="28"/>
            <w:szCs w:val="28"/>
          </w:rPr>
          <w:t>подпункт 45 пункта 1 статьи 2</w:t>
        </w:r>
      </w:hyperlink>
      <w:r w:rsidRPr="002C6279">
        <w:rPr>
          <w:sz w:val="28"/>
          <w:szCs w:val="28"/>
        </w:rPr>
        <w:t xml:space="preserve"> ТК ЕАЭС). 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t xml:space="preserve">Таким образом, на наличные денежные средства распространяются общие </w:t>
      </w:r>
      <w:r w:rsidRPr="002C6279">
        <w:rPr>
          <w:sz w:val="28"/>
          <w:szCs w:val="28"/>
          <w:u w:val="single"/>
        </w:rPr>
        <w:t xml:space="preserve">требования права ЕАЭС в сфере таможенного регулирования. В соответствии с </w:t>
      </w:r>
      <w:hyperlink r:id="rId25" w:history="1">
        <w:r w:rsidRPr="002C6279">
          <w:rPr>
            <w:rStyle w:val="a4"/>
            <w:sz w:val="28"/>
            <w:szCs w:val="28"/>
          </w:rPr>
          <w:t>пунктом 1 статьи 127</w:t>
        </w:r>
      </w:hyperlink>
      <w:r w:rsidRPr="002C6279">
        <w:rPr>
          <w:sz w:val="28"/>
          <w:szCs w:val="28"/>
          <w:u w:val="single"/>
        </w:rPr>
        <w:t xml:space="preserve"> ТК ЕАЭС товары, перемещаемые через таможенную границу ЕАЭС, для нахождения и использования на таможенной территории ЕАЭС, подлежат помещению под таможенные процедуры. Лица, указанные в </w:t>
      </w:r>
      <w:hyperlink r:id="rId26" w:history="1">
        <w:r w:rsidRPr="002C6279">
          <w:rPr>
            <w:rStyle w:val="a4"/>
            <w:sz w:val="28"/>
            <w:szCs w:val="28"/>
          </w:rPr>
          <w:t>статье 83</w:t>
        </w:r>
      </w:hyperlink>
      <w:r w:rsidRPr="002C6279">
        <w:rPr>
          <w:sz w:val="28"/>
          <w:szCs w:val="28"/>
          <w:u w:val="single"/>
        </w:rPr>
        <w:t xml:space="preserve"> ТК ЕАЭС, вправе выбрать таможенную процедуру, предусмотренную ТК ЕАЭС, путем ее заявления при таможенном декларировании товаров (</w:t>
      </w:r>
      <w:hyperlink r:id="rId27" w:history="1">
        <w:r w:rsidRPr="002C6279">
          <w:rPr>
            <w:rStyle w:val="a4"/>
            <w:sz w:val="28"/>
            <w:szCs w:val="28"/>
          </w:rPr>
          <w:t>пункт 1 статьи 128</w:t>
        </w:r>
      </w:hyperlink>
      <w:r w:rsidRPr="002C6279">
        <w:rPr>
          <w:sz w:val="28"/>
          <w:szCs w:val="28"/>
        </w:rPr>
        <w:t xml:space="preserve"> ТК ЕАЭС).</w:t>
      </w:r>
    </w:p>
    <w:p w:rsidR="002D10E3" w:rsidRPr="002C6279" w:rsidRDefault="002D10E3" w:rsidP="002D1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279">
        <w:rPr>
          <w:sz w:val="28"/>
          <w:szCs w:val="28"/>
        </w:rPr>
        <w:t>Таможенное декларирование наличных денежных средств осуществляется в Центах электронного декларирования.</w:t>
      </w:r>
    </w:p>
    <w:p w:rsidR="00454F50" w:rsidRPr="006E7F69" w:rsidRDefault="00454F50" w:rsidP="00AA564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  <w:r w:rsidRPr="006E7F69">
        <w:rPr>
          <w:b/>
          <w:sz w:val="28"/>
          <w:szCs w:val="28"/>
          <w:u w:val="single"/>
        </w:rPr>
        <w:t>3. Контроль и учет бартерных сделок, условиями которых предусмотрен вывоз товаров из РФ</w:t>
      </w:r>
    </w:p>
    <w:p w:rsidR="00454F50" w:rsidRDefault="00454F50" w:rsidP="00AA56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A5648" w:rsidRDefault="00AA5648" w:rsidP="00AA56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Федеральная таможенная служба обеспечивает осуществление таможенными органами контроля за исполнением российскими юридическими и физическими лицами в сроки, установленные условиями внешнеторговых бартерных сделок, обязанности по обеспечению предусмотренных такими сделками ввоза в Российскую Федерацию равноценных по стоимости товаров, оказания иностранными лицами равноценных услуг, выполнения равноценных работ, передачи равноценных исключительных прав на объекты интеллектуальной собственности или предоставления права на использование объектов интеллектуальной </w:t>
      </w:r>
      <w:proofErr w:type="spellStart"/>
      <w:r>
        <w:rPr>
          <w:sz w:val="28"/>
          <w:szCs w:val="28"/>
        </w:rPr>
        <w:t>собственностис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подтверждением факта ввоза товаров, оказания услуг, выполнения работ, передачи исключительных прав на объекты интеллектуальной собственности или предоставления права на использование объектов интеллектуальной собственности соответствующими документами, а также по обеспечению учета внешнеторговых бартерных сделок в порядке, установленном Постановлением Правительства РФ от 22.11.2012 № 1207 «Об осуществлении контроля за внешнеторговыми бартерными сделками и их учета».</w:t>
      </w:r>
      <w:proofErr w:type="gramEnd"/>
    </w:p>
    <w:p w:rsidR="00AA5648" w:rsidRDefault="006F191E" w:rsidP="006F19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A5648">
        <w:rPr>
          <w:sz w:val="28"/>
          <w:szCs w:val="28"/>
        </w:rPr>
        <w:t>од внешнеторговой бартерной сделкой понимается сделка, совершаемая при осуществлении внешнеторговой деятельности и предусматривающая обмен товарами, услугами, работами, интеллектуальной собственностью, в том числе сделка, которая наряду с указанным обменом предусматривает использование при ее осуществлении денежных и (или) иных платежных средств</w:t>
      </w:r>
      <w:r>
        <w:rPr>
          <w:sz w:val="28"/>
          <w:szCs w:val="28"/>
        </w:rPr>
        <w:t xml:space="preserve"> 164 ФЗ от 08.12.2003«</w:t>
      </w:r>
      <w:r w:rsidRPr="00B453E8">
        <w:rPr>
          <w:sz w:val="28"/>
          <w:szCs w:val="28"/>
        </w:rPr>
        <w:t>Об основах государственного регулирования внешнеторговой деятельности</w:t>
      </w:r>
      <w:r>
        <w:rPr>
          <w:sz w:val="28"/>
          <w:szCs w:val="28"/>
        </w:rPr>
        <w:t>»)</w:t>
      </w:r>
      <w:r w:rsidR="00AA5648">
        <w:rPr>
          <w:sz w:val="28"/>
          <w:szCs w:val="28"/>
        </w:rPr>
        <w:t>.</w:t>
      </w:r>
      <w:proofErr w:type="gramEnd"/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42242B">
        <w:rPr>
          <w:sz w:val="28"/>
          <w:szCs w:val="28"/>
        </w:rPr>
        <w:lastRenderedPageBreak/>
        <w:t xml:space="preserve">В целях </w:t>
      </w:r>
      <w:proofErr w:type="gramStart"/>
      <w:r w:rsidRPr="0042242B">
        <w:rPr>
          <w:sz w:val="28"/>
          <w:szCs w:val="28"/>
        </w:rPr>
        <w:t>контроля за</w:t>
      </w:r>
      <w:proofErr w:type="gramEnd"/>
      <w:r w:rsidRPr="0042242B">
        <w:rPr>
          <w:sz w:val="28"/>
          <w:szCs w:val="28"/>
        </w:rPr>
        <w:t xml:space="preserve"> внешнеторговыми бартерными сделками и их учета уполномоченный таможенный орган запрашивает в письменном виде у российских юридических и физических лиц следующие документы:</w:t>
      </w:r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42242B">
        <w:rPr>
          <w:sz w:val="28"/>
          <w:szCs w:val="28"/>
        </w:rPr>
        <w:t>а) документ о государственной регистрации физического лица в качестве индивидуального предпринимателя или документ о государственной регистрации юридического лица;</w:t>
      </w:r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42242B">
        <w:rPr>
          <w:sz w:val="28"/>
          <w:szCs w:val="28"/>
        </w:rPr>
        <w:t>б) свидетельство о постановке на учет в налоговом органе;</w:t>
      </w:r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42242B">
        <w:rPr>
          <w:sz w:val="28"/>
          <w:szCs w:val="28"/>
        </w:rPr>
        <w:t>в) документы, являющиеся основанием для осуществления внешнеторговых бартерных сделок (включая договоры (соглашения, контракты) и дополнения и (или) изменения к ним, доверенности, выписки из протокола общего собрания или иного органа управления юридического лица), а также документы, содержащие сведения о результатах торгов (в случае их проведения), акты государственных органов;</w:t>
      </w:r>
    </w:p>
    <w:p w:rsidR="001C6D8D" w:rsidRPr="0042242B" w:rsidRDefault="00DF6DB8" w:rsidP="0042242B">
      <w:pPr>
        <w:ind w:firstLine="709"/>
        <w:jc w:val="both"/>
        <w:rPr>
          <w:sz w:val="28"/>
          <w:szCs w:val="28"/>
        </w:rPr>
      </w:pPr>
      <w:proofErr w:type="gramStart"/>
      <w:r w:rsidRPr="0042242B">
        <w:rPr>
          <w:sz w:val="28"/>
          <w:szCs w:val="28"/>
        </w:rPr>
        <w:t>г) документы, подтверждающие исполнение обязательств по внешнеторговой бартерной сделке (передачу или ввоз товаров, выполнение работ, оказание услуг, передачу информации и результатов интеллектуальной деятельности, в том числе исключительных прав на них, реализацию товаров за пределами территории Российской Федерации, получение платежных средств и (или) зачисление на свои счета в уполномоченных банках всех денежных средств, полученных от реализации товаров за пределами территории Российской</w:t>
      </w:r>
      <w:proofErr w:type="gramEnd"/>
      <w:r w:rsidR="00E0733D">
        <w:rPr>
          <w:sz w:val="28"/>
          <w:szCs w:val="28"/>
        </w:rPr>
        <w:t xml:space="preserve"> </w:t>
      </w:r>
      <w:proofErr w:type="gramStart"/>
      <w:r w:rsidRPr="0042242B">
        <w:rPr>
          <w:sz w:val="28"/>
          <w:szCs w:val="28"/>
        </w:rPr>
        <w:t>Федерации).</w:t>
      </w:r>
      <w:proofErr w:type="gramEnd"/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42242B">
        <w:rPr>
          <w:sz w:val="28"/>
          <w:szCs w:val="28"/>
        </w:rPr>
        <w:t xml:space="preserve">Запрашиваемые документы представляются российскими юридическими и физическими лицами уполномоченному таможенному органу </w:t>
      </w:r>
      <w:r w:rsidR="00A10DB4">
        <w:rPr>
          <w:sz w:val="28"/>
          <w:szCs w:val="28"/>
        </w:rPr>
        <w:t xml:space="preserve">(10р.д.) </w:t>
      </w:r>
      <w:r w:rsidRPr="0042242B">
        <w:rPr>
          <w:sz w:val="28"/>
          <w:szCs w:val="28"/>
        </w:rPr>
        <w:t>в виде оригиналов или заверенных ими копий. По окончании рассмотрения запрашиваемых документов уполномоченный таможенный орган обязан возвратить российским юридическим и физическим лицам по их требованию оригиналы представленных документов</w:t>
      </w:r>
      <w:r w:rsidR="00A10DB4">
        <w:rPr>
          <w:sz w:val="28"/>
          <w:szCs w:val="28"/>
        </w:rPr>
        <w:t xml:space="preserve"> возвращаются</w:t>
      </w:r>
      <w:r w:rsidRPr="0042242B">
        <w:rPr>
          <w:sz w:val="28"/>
          <w:szCs w:val="28"/>
        </w:rPr>
        <w:t>.</w:t>
      </w:r>
    </w:p>
    <w:p w:rsidR="00A10DB4" w:rsidRDefault="00DF6DB8" w:rsidP="0042242B">
      <w:pPr>
        <w:ind w:firstLine="709"/>
        <w:jc w:val="both"/>
        <w:rPr>
          <w:sz w:val="28"/>
          <w:szCs w:val="28"/>
        </w:rPr>
      </w:pPr>
      <w:proofErr w:type="gramStart"/>
      <w:r w:rsidRPr="0042242B">
        <w:rPr>
          <w:sz w:val="28"/>
          <w:szCs w:val="28"/>
        </w:rPr>
        <w:t xml:space="preserve">Уполномоченный таможенный орган в течение 5 рабочих дней со дня, следующего за днем формирования в программных средствах </w:t>
      </w:r>
      <w:r w:rsidR="00A10DB4">
        <w:rPr>
          <w:sz w:val="28"/>
          <w:szCs w:val="28"/>
        </w:rPr>
        <w:t>ЕАИС ТО</w:t>
      </w:r>
      <w:r w:rsidRPr="0042242B">
        <w:rPr>
          <w:sz w:val="28"/>
          <w:szCs w:val="28"/>
        </w:rPr>
        <w:t xml:space="preserve"> сведений о выпуске первой партии вывозимых по внешнеторговой бартерной сделке товаров (в том числе</w:t>
      </w:r>
      <w:r w:rsidR="00A10DB4">
        <w:rPr>
          <w:sz w:val="28"/>
          <w:szCs w:val="28"/>
        </w:rPr>
        <w:t>,</w:t>
      </w:r>
      <w:r w:rsidRPr="0042242B">
        <w:rPr>
          <w:sz w:val="28"/>
          <w:szCs w:val="28"/>
        </w:rPr>
        <w:t xml:space="preserve"> если внешнеторговая бартерная сделка предусматривает только одну поставку товаров) в соответствии с заявленной таможенной процедурой, запрашивает у российских юридических и физических лиц документы</w:t>
      </w:r>
      <w:r w:rsidR="00A10DB4">
        <w:rPr>
          <w:sz w:val="28"/>
          <w:szCs w:val="28"/>
        </w:rPr>
        <w:t>, подтверждающие исполнение обязательств по</w:t>
      </w:r>
      <w:proofErr w:type="gramEnd"/>
      <w:r w:rsidR="00A10DB4">
        <w:rPr>
          <w:sz w:val="28"/>
          <w:szCs w:val="28"/>
        </w:rPr>
        <w:t xml:space="preserve"> сделке</w:t>
      </w:r>
      <w:r w:rsidRPr="0042242B">
        <w:rPr>
          <w:sz w:val="28"/>
          <w:szCs w:val="28"/>
        </w:rPr>
        <w:t xml:space="preserve">. </w:t>
      </w:r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42242B">
        <w:rPr>
          <w:sz w:val="28"/>
          <w:szCs w:val="28"/>
        </w:rPr>
        <w:t>При этом документы, подтверждающие исполнение обязательств по внешнеторговой бартерной сделке, запрашиваются только в отношении обязательств, которые в соответствии с условиями внешнеторговой бартерной сделки на день направления запроса должны быть исполнены. Последующие запросы документов направляются уполномоченным таможенным органом российским юридическим и физическим лицам в соответствии со сроками исполнения соответствующих обязательств, предусмотренными условиями внешнеторговой бартерной сделки.</w:t>
      </w:r>
    </w:p>
    <w:p w:rsidR="00DF6DB8" w:rsidRPr="0042242B" w:rsidRDefault="00DF6DB8" w:rsidP="0042242B">
      <w:pPr>
        <w:ind w:firstLine="709"/>
        <w:jc w:val="both"/>
        <w:rPr>
          <w:sz w:val="28"/>
          <w:szCs w:val="28"/>
        </w:rPr>
      </w:pPr>
      <w:r w:rsidRPr="00DB0AAC">
        <w:rPr>
          <w:sz w:val="28"/>
          <w:szCs w:val="28"/>
        </w:rPr>
        <w:t>Уполномоченный таможенный орган осуществляет учет внешнеторговых бартерных сделок в документе учета внешнеторговой бартерной сделки, формируемом в электронной форме в информационной системе.</w:t>
      </w:r>
    </w:p>
    <w:p w:rsidR="00DF6DB8" w:rsidRPr="0089433B" w:rsidRDefault="00DE1C6C" w:rsidP="0089433B">
      <w:pPr>
        <w:jc w:val="center"/>
        <w:rPr>
          <w:b/>
          <w:sz w:val="28"/>
          <w:szCs w:val="28"/>
          <w:u w:val="single"/>
        </w:rPr>
      </w:pPr>
      <w:r w:rsidRPr="0089433B">
        <w:rPr>
          <w:b/>
          <w:sz w:val="28"/>
          <w:szCs w:val="28"/>
          <w:u w:val="single"/>
        </w:rPr>
        <w:lastRenderedPageBreak/>
        <w:t>4.Повышение уровня информированности заинтересованных лиц по вопросам предоставления государственной услуги по принятию предварительных решений о классификации товаров в соответствии с ТНВЭД ЕАЭС</w:t>
      </w:r>
    </w:p>
    <w:p w:rsidR="00261E9E" w:rsidRPr="00261E9E" w:rsidRDefault="00261E9E" w:rsidP="00261E9E">
      <w:pPr>
        <w:jc w:val="both"/>
        <w:rPr>
          <w:b/>
          <w:sz w:val="28"/>
          <w:szCs w:val="28"/>
        </w:rPr>
      </w:pPr>
    </w:p>
    <w:p w:rsidR="00261E9E" w:rsidRPr="00261E9E" w:rsidRDefault="00261E9E" w:rsidP="00261E9E">
      <w:pPr>
        <w:ind w:firstLine="708"/>
        <w:jc w:val="both"/>
        <w:rPr>
          <w:i/>
          <w:sz w:val="28"/>
          <w:szCs w:val="28"/>
        </w:rPr>
      </w:pPr>
      <w:proofErr w:type="gramStart"/>
      <w:r w:rsidRPr="00261E9E">
        <w:rPr>
          <w:sz w:val="28"/>
          <w:szCs w:val="28"/>
        </w:rPr>
        <w:t xml:space="preserve">Решения о классификации товара, перемещаемого через таможенную границу Евразийского экономического союза (далее - ЕАЭС) в несобранном или разобранном виде, в том числе в некомплектном или незавершенном виде, ввоз или вывоз которого предполагается различными товарными партиями в течение установленного периода времени  принимаются в соответствии со </w:t>
      </w:r>
      <w:r w:rsidRPr="00261E9E">
        <w:rPr>
          <w:sz w:val="28"/>
          <w:szCs w:val="28"/>
          <w:u w:val="single"/>
        </w:rPr>
        <w:t xml:space="preserve">статьями 16, 17 ФЗ от 03.08.2018 № 289-ФЗ </w:t>
      </w:r>
      <w:r w:rsidRPr="00261E9E">
        <w:rPr>
          <w:i/>
          <w:sz w:val="28"/>
          <w:szCs w:val="28"/>
          <w:u w:val="single"/>
        </w:rPr>
        <w:t>"О таможенном регулировании в Российской Федерации и о внесении изменений</w:t>
      </w:r>
      <w:proofErr w:type="gramEnd"/>
      <w:r w:rsidRPr="00261E9E">
        <w:rPr>
          <w:i/>
          <w:sz w:val="28"/>
          <w:szCs w:val="28"/>
          <w:u w:val="single"/>
        </w:rPr>
        <w:t xml:space="preserve"> в отдельные законодательные акты Российской Федерации"</w:t>
      </w:r>
      <w:r w:rsidRPr="00261E9E">
        <w:rPr>
          <w:i/>
          <w:sz w:val="28"/>
          <w:szCs w:val="28"/>
        </w:rPr>
        <w:t xml:space="preserve"> (далее - Закон).</w:t>
      </w:r>
    </w:p>
    <w:p w:rsidR="00261E9E" w:rsidRPr="00261E9E" w:rsidRDefault="00261E9E" w:rsidP="002225FA">
      <w:pPr>
        <w:ind w:firstLine="708"/>
        <w:jc w:val="both"/>
        <w:rPr>
          <w:sz w:val="28"/>
          <w:szCs w:val="28"/>
        </w:rPr>
      </w:pPr>
      <w:r w:rsidRPr="00261E9E">
        <w:rPr>
          <w:sz w:val="28"/>
          <w:szCs w:val="28"/>
        </w:rPr>
        <w:t xml:space="preserve">В соответствии с частью 21 статьи 16 Закона </w:t>
      </w:r>
      <w:r w:rsidRPr="00261E9E">
        <w:rPr>
          <w:b/>
          <w:sz w:val="28"/>
          <w:szCs w:val="28"/>
        </w:rPr>
        <w:t>решение о классификации товара принимается в течение 90 календарных дней</w:t>
      </w:r>
      <w:r w:rsidRPr="00261E9E">
        <w:rPr>
          <w:sz w:val="28"/>
          <w:szCs w:val="28"/>
        </w:rPr>
        <w:t xml:space="preserve"> со дня регистрации уполномоченным таможенным органом заявления о принятии Решения о классификации. </w:t>
      </w:r>
    </w:p>
    <w:p w:rsidR="00261E9E" w:rsidRPr="00261E9E" w:rsidRDefault="00261E9E" w:rsidP="002225FA">
      <w:pPr>
        <w:ind w:firstLine="708"/>
        <w:jc w:val="both"/>
        <w:rPr>
          <w:sz w:val="28"/>
          <w:szCs w:val="28"/>
        </w:rPr>
      </w:pPr>
      <w:r w:rsidRPr="00261E9E">
        <w:rPr>
          <w:b/>
          <w:sz w:val="28"/>
          <w:szCs w:val="28"/>
        </w:rPr>
        <w:t>В случае направления заявления</w:t>
      </w:r>
      <w:r w:rsidRPr="00261E9E">
        <w:rPr>
          <w:sz w:val="28"/>
          <w:szCs w:val="28"/>
        </w:rPr>
        <w:t xml:space="preserve"> о принятии решения о классификации товара </w:t>
      </w:r>
      <w:r w:rsidRPr="00261E9E">
        <w:rPr>
          <w:b/>
          <w:sz w:val="28"/>
          <w:szCs w:val="28"/>
        </w:rPr>
        <w:t>через Личный кабинет решение</w:t>
      </w:r>
      <w:r w:rsidRPr="00261E9E">
        <w:rPr>
          <w:sz w:val="28"/>
          <w:szCs w:val="28"/>
        </w:rPr>
        <w:t xml:space="preserve"> о </w:t>
      </w:r>
      <w:proofErr w:type="spellStart"/>
      <w:r w:rsidRPr="00261E9E">
        <w:rPr>
          <w:sz w:val="28"/>
          <w:szCs w:val="28"/>
        </w:rPr>
        <w:t>классификации</w:t>
      </w:r>
      <w:r w:rsidRPr="00261E9E">
        <w:rPr>
          <w:b/>
          <w:sz w:val="28"/>
          <w:szCs w:val="28"/>
        </w:rPr>
        <w:t>принимается</w:t>
      </w:r>
      <w:proofErr w:type="spellEnd"/>
      <w:r w:rsidRPr="00261E9E">
        <w:rPr>
          <w:b/>
          <w:sz w:val="28"/>
          <w:szCs w:val="28"/>
        </w:rPr>
        <w:t xml:space="preserve"> в течение 55 </w:t>
      </w:r>
      <w:proofErr w:type="spellStart"/>
      <w:r w:rsidRPr="00261E9E">
        <w:rPr>
          <w:b/>
          <w:sz w:val="28"/>
          <w:szCs w:val="28"/>
        </w:rPr>
        <w:t>рабочихдней</w:t>
      </w:r>
      <w:proofErr w:type="spellEnd"/>
      <w:r w:rsidRPr="00261E9E">
        <w:rPr>
          <w:sz w:val="28"/>
          <w:szCs w:val="28"/>
        </w:rPr>
        <w:t xml:space="preserve"> со дня регистрации уполномоченным таможенным органом такого заявления. </w:t>
      </w:r>
    </w:p>
    <w:p w:rsidR="00261E9E" w:rsidRPr="00261E9E" w:rsidRDefault="00261E9E" w:rsidP="00261E9E">
      <w:pPr>
        <w:jc w:val="both"/>
        <w:rPr>
          <w:b/>
          <w:bCs/>
          <w:sz w:val="28"/>
          <w:szCs w:val="28"/>
        </w:rPr>
      </w:pPr>
    </w:p>
    <w:p w:rsidR="00261E9E" w:rsidRPr="00261E9E" w:rsidRDefault="00261E9E" w:rsidP="002225FA">
      <w:pPr>
        <w:ind w:firstLine="708"/>
        <w:jc w:val="both"/>
        <w:rPr>
          <w:sz w:val="28"/>
          <w:szCs w:val="28"/>
        </w:rPr>
      </w:pPr>
      <w:r w:rsidRPr="00261E9E">
        <w:rPr>
          <w:b/>
          <w:bCs/>
          <w:sz w:val="28"/>
          <w:szCs w:val="28"/>
        </w:rPr>
        <w:t xml:space="preserve">Основные ошибки заявителей </w:t>
      </w:r>
      <w:r w:rsidRPr="00261E9E">
        <w:rPr>
          <w:b/>
          <w:sz w:val="28"/>
          <w:szCs w:val="28"/>
        </w:rPr>
        <w:t xml:space="preserve">при подаче заявлений о принятии Решения о классификации  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r w:rsidRPr="00261E9E">
        <w:rPr>
          <w:sz w:val="28"/>
          <w:szCs w:val="28"/>
        </w:rPr>
        <w:t>Наиболее частые ошибки, которые приводят к отказам заявлений, являются: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r w:rsidRPr="00261E9E">
        <w:rPr>
          <w:sz w:val="28"/>
          <w:szCs w:val="28"/>
        </w:rPr>
        <w:t>1) в документах отсутствуют ссылки на прилагаемые чертежи, а на чертежах не обозначены компоненты товара, что не позволяет однозначно установить функциональное взаимодействие компонентов оборудования друг с другом, выполняемые ими функции с целью определения основной функции товара;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r w:rsidRPr="00261E9E">
        <w:rPr>
          <w:sz w:val="28"/>
          <w:szCs w:val="28"/>
        </w:rPr>
        <w:t>2) перечень компонентов товара не соответствует спецификациям к договору/контракту по наименованию и количеству заявляемых компонентов;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r w:rsidRPr="00261E9E">
        <w:rPr>
          <w:sz w:val="28"/>
          <w:szCs w:val="28"/>
        </w:rPr>
        <w:t>3) из-за мелкого масштаба или качества печати чертежи нечитаемые;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proofErr w:type="gramStart"/>
      <w:r w:rsidRPr="00261E9E">
        <w:rPr>
          <w:sz w:val="28"/>
          <w:szCs w:val="28"/>
        </w:rPr>
        <w:t>4) в случаях поставки компонентов товара в разобранном виде, не прилагаются документы о детализации компонентов, например, чертежи и спецификации к чертежам, согласованные</w:t>
      </w:r>
      <w:r w:rsidRPr="00261E9E">
        <w:rPr>
          <w:sz w:val="28"/>
          <w:szCs w:val="28"/>
        </w:rPr>
        <w:br/>
        <w:t xml:space="preserve">с поставщиком товара (имеется в виду случай, когда компонент изначально заявляется и </w:t>
      </w:r>
      <w:proofErr w:type="spellStart"/>
      <w:r w:rsidRPr="00261E9E">
        <w:rPr>
          <w:sz w:val="28"/>
          <w:szCs w:val="28"/>
        </w:rPr>
        <w:t>вноситсяв</w:t>
      </w:r>
      <w:proofErr w:type="spellEnd"/>
      <w:r w:rsidRPr="00261E9E">
        <w:rPr>
          <w:sz w:val="28"/>
          <w:szCs w:val="28"/>
        </w:rPr>
        <w:t xml:space="preserve"> Решение о классификации единым, а затем из-за транспортных, логистических, габаритных или других проблем не может быть поставлен единовременно или целиком), и в Решение </w:t>
      </w:r>
      <w:r w:rsidRPr="00261E9E">
        <w:rPr>
          <w:sz w:val="28"/>
          <w:szCs w:val="28"/>
        </w:rPr>
        <w:br/>
        <w:t>о классификации</w:t>
      </w:r>
      <w:proofErr w:type="gramEnd"/>
      <w:r w:rsidRPr="00261E9E">
        <w:rPr>
          <w:sz w:val="28"/>
          <w:szCs w:val="28"/>
        </w:rPr>
        <w:t xml:space="preserve">  не внесены соответствующие изменения;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r w:rsidRPr="00261E9E">
        <w:rPr>
          <w:sz w:val="28"/>
          <w:szCs w:val="28"/>
        </w:rPr>
        <w:t>5) наличие в комплектах документов на иностранном языке без приложения перевода;</w:t>
      </w:r>
    </w:p>
    <w:p w:rsidR="00261E9E" w:rsidRPr="00261E9E" w:rsidRDefault="00261E9E" w:rsidP="00261E9E">
      <w:pPr>
        <w:jc w:val="both"/>
        <w:rPr>
          <w:sz w:val="28"/>
          <w:szCs w:val="28"/>
        </w:rPr>
      </w:pPr>
      <w:r w:rsidRPr="00261E9E">
        <w:rPr>
          <w:sz w:val="28"/>
          <w:szCs w:val="28"/>
        </w:rPr>
        <w:t>6) документы не заверены в соответствии с установленными требованиями.</w:t>
      </w:r>
    </w:p>
    <w:p w:rsidR="00DE1C6C" w:rsidRPr="00DE1C6C" w:rsidRDefault="00DE1C6C" w:rsidP="00DE1C6C">
      <w:pPr>
        <w:jc w:val="both"/>
        <w:rPr>
          <w:sz w:val="28"/>
          <w:szCs w:val="28"/>
        </w:rPr>
      </w:pPr>
    </w:p>
    <w:sectPr w:rsidR="00DE1C6C" w:rsidRPr="00DE1C6C" w:rsidSect="00D8054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51A3"/>
    <w:multiLevelType w:val="hybridMultilevel"/>
    <w:tmpl w:val="3CB20952"/>
    <w:lvl w:ilvl="0" w:tplc="A2F878A8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48"/>
    <w:rsid w:val="00046FA0"/>
    <w:rsid w:val="00067C32"/>
    <w:rsid w:val="00137EF4"/>
    <w:rsid w:val="001A59F3"/>
    <w:rsid w:val="001B7D7D"/>
    <w:rsid w:val="001C6D8D"/>
    <w:rsid w:val="002225FA"/>
    <w:rsid w:val="00261E9E"/>
    <w:rsid w:val="002865B3"/>
    <w:rsid w:val="002C0C16"/>
    <w:rsid w:val="002C6279"/>
    <w:rsid w:val="002D10E3"/>
    <w:rsid w:val="00370E8E"/>
    <w:rsid w:val="00381717"/>
    <w:rsid w:val="0042242B"/>
    <w:rsid w:val="00454F50"/>
    <w:rsid w:val="00463A97"/>
    <w:rsid w:val="00484977"/>
    <w:rsid w:val="004E1607"/>
    <w:rsid w:val="005329E2"/>
    <w:rsid w:val="005B6371"/>
    <w:rsid w:val="005D5066"/>
    <w:rsid w:val="005D76E3"/>
    <w:rsid w:val="0060529B"/>
    <w:rsid w:val="00635EDE"/>
    <w:rsid w:val="006A1336"/>
    <w:rsid w:val="006E7F69"/>
    <w:rsid w:val="006F191E"/>
    <w:rsid w:val="007123EB"/>
    <w:rsid w:val="007216FE"/>
    <w:rsid w:val="007B0F9D"/>
    <w:rsid w:val="0089433B"/>
    <w:rsid w:val="008D4485"/>
    <w:rsid w:val="00901A62"/>
    <w:rsid w:val="009D6942"/>
    <w:rsid w:val="00A00974"/>
    <w:rsid w:val="00A060F8"/>
    <w:rsid w:val="00A10DB4"/>
    <w:rsid w:val="00A4603D"/>
    <w:rsid w:val="00A8254F"/>
    <w:rsid w:val="00AA5648"/>
    <w:rsid w:val="00B36C2B"/>
    <w:rsid w:val="00BD4005"/>
    <w:rsid w:val="00BF2327"/>
    <w:rsid w:val="00C34E95"/>
    <w:rsid w:val="00CB0059"/>
    <w:rsid w:val="00D037F1"/>
    <w:rsid w:val="00D47D2D"/>
    <w:rsid w:val="00D731DF"/>
    <w:rsid w:val="00D80547"/>
    <w:rsid w:val="00D80EEB"/>
    <w:rsid w:val="00D811ED"/>
    <w:rsid w:val="00DB0AAC"/>
    <w:rsid w:val="00DD36D0"/>
    <w:rsid w:val="00DE1C6C"/>
    <w:rsid w:val="00DF6DB8"/>
    <w:rsid w:val="00E0733D"/>
    <w:rsid w:val="00E15196"/>
    <w:rsid w:val="00E4188C"/>
    <w:rsid w:val="00E55B77"/>
    <w:rsid w:val="00E6291D"/>
    <w:rsid w:val="00EA1BBE"/>
    <w:rsid w:val="00EC2212"/>
    <w:rsid w:val="00F71096"/>
    <w:rsid w:val="00F71B68"/>
    <w:rsid w:val="00F845A3"/>
    <w:rsid w:val="00FE4A5A"/>
    <w:rsid w:val="00FF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F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F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DA59182952C5A89E7BDEA4894038957660D907C8D051AD42D8A1A5EADD439B113E020FBFC4651BB0E824BCDB25C3C0937C6B5BE309141b020M" TargetMode="External"/><Relationship Id="rId13" Type="http://schemas.openxmlformats.org/officeDocument/2006/relationships/hyperlink" Target="https://login.consultant.ru/link/?req=doc&amp;base=LAW&amp;n=473172&amp;dst=871" TargetMode="External"/><Relationship Id="rId18" Type="http://schemas.openxmlformats.org/officeDocument/2006/relationships/hyperlink" Target="consultantplus://offline/ref=326A7F847191FB0925C5CE92BB1F91CF99C3C2FF859C976058142B2A5E22D7009412DBAF0ED21AC7B8E6134A11862E13A3CC3236BD0FCB00V8y4G" TargetMode="External"/><Relationship Id="rId26" Type="http://schemas.openxmlformats.org/officeDocument/2006/relationships/hyperlink" Target="consultantplus://offline/ref=326A7F847191FB0925C5CE92BB1F91CF9EC8C7FF8097976058142B2A5E22D7009412DBAF0ED31AC5B4E6134A11862E13A3CC3236BD0FCB00V8y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6A7F847191FB0925C5CE92BB1F91CF99C3C2FF859C976058142B2A5E22D7009412DBAF0ED21AC6B8E6134A11862E13A3CC3236BD0FCB00V8y4G" TargetMode="External"/><Relationship Id="rId7" Type="http://schemas.openxmlformats.org/officeDocument/2006/relationships/hyperlink" Target="consultantplus://offline/ref=064DA59182952C5A89E7BDEA4894038952600D957D85051AD42D8A1A5EADD439B113E023F0A81714EE08D71997E752230829C4bB25M" TargetMode="External"/><Relationship Id="rId12" Type="http://schemas.openxmlformats.org/officeDocument/2006/relationships/hyperlink" Target="https://login.consultant.ru/link/?req=doc&amp;base=LAW&amp;n=473172&amp;dst=100102" TargetMode="External"/><Relationship Id="rId17" Type="http://schemas.openxmlformats.org/officeDocument/2006/relationships/hyperlink" Target="https://login.consultant.ru/link/?req=doc&amp;base=LAW&amp;n=473105&amp;dst=100023" TargetMode="External"/><Relationship Id="rId25" Type="http://schemas.openxmlformats.org/officeDocument/2006/relationships/hyperlink" Target="consultantplus://offline/ref=326A7F847191FB0925C5CE92BB1F91CF9EC8C7FF8097976058142B2A5E22D7009412DBAF0ED312C6B0E6134A11862E13A3CC3236BD0FCB00V8y4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3105&amp;dst=100023" TargetMode="External"/><Relationship Id="rId20" Type="http://schemas.openxmlformats.org/officeDocument/2006/relationships/hyperlink" Target="consultantplus://offline/ref=326A7F847191FB0925C5CE92BB1F91CF99C1C0FC8797976058142B2A5E22D700861283A30FD504C7B5F3451B57VDy0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4DA59182952C5A89E7BDEA48940389526007927C86051AD42D8A1A5EADD439B113E020FAFD4D04EA41831788E44F3D0937C4B6A2b321M" TargetMode="External"/><Relationship Id="rId11" Type="http://schemas.openxmlformats.org/officeDocument/2006/relationships/hyperlink" Target="https://login.consultant.ru/link/?req=doc&amp;base=LAW&amp;n=473172&amp;dst=100457" TargetMode="External"/><Relationship Id="rId24" Type="http://schemas.openxmlformats.org/officeDocument/2006/relationships/hyperlink" Target="consultantplus://offline/ref=326A7F847191FB0925C5CE92BB1F91CF9EC8C7FF8097976058142B2A5E22D7009412DBAF0ED21AC2B8E6134A11862E13A3CC3236BD0FCB00V8y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3172&amp;dst=101663" TargetMode="External"/><Relationship Id="rId23" Type="http://schemas.openxmlformats.org/officeDocument/2006/relationships/hyperlink" Target="consultantplus://offline/ref=71AD0325D7BAF31DE70B150044DEA70B22131FE358A88D3344C6F79ADF24275B6274689038A540AFF6E434A91DA904F8C86CCAFCB44707bC69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3172&amp;dst=212" TargetMode="External"/><Relationship Id="rId19" Type="http://schemas.openxmlformats.org/officeDocument/2006/relationships/hyperlink" Target="consultantplus://offline/ref=326A7F847191FB0925C5CE92BB1F91CF99C3C2FF859C976058142B2A5E22D7009412DBAF0ED21AC6B4E6134A11862E13A3CC3236BD0FCB00V8y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147&amp;dst=100024" TargetMode="External"/><Relationship Id="rId14" Type="http://schemas.openxmlformats.org/officeDocument/2006/relationships/hyperlink" Target="https://login.consultant.ru/link/?req=doc&amp;base=LAW&amp;n=473172&amp;dst=101170" TargetMode="External"/><Relationship Id="rId22" Type="http://schemas.openxmlformats.org/officeDocument/2006/relationships/hyperlink" Target="consultantplus://offline/ref=326A7F847191FB0925C5CE92BB1F91CF9EC8C7FF8097976058142B2A5E22D700861283A30FD504C7B5F3451B57VDy0G" TargetMode="External"/><Relationship Id="rId27" Type="http://schemas.openxmlformats.org/officeDocument/2006/relationships/hyperlink" Target="consultantplus://offline/ref=326A7F847191FB0925C5CE92BB1F91CF9EC8C7FF8097976058142B2A5E22D7009412DBAF0ED312C4B6E6134A11862E13A3CC3236BD0FCB00V8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KoldenkovaEN</dc:creator>
  <cp:lastModifiedBy>Привалова Екатерина Владимировна</cp:lastModifiedBy>
  <cp:revision>21</cp:revision>
  <cp:lastPrinted>2024-05-15T07:43:00Z</cp:lastPrinted>
  <dcterms:created xsi:type="dcterms:W3CDTF">2024-05-02T05:44:00Z</dcterms:created>
  <dcterms:modified xsi:type="dcterms:W3CDTF">2024-05-16T10:05:00Z</dcterms:modified>
</cp:coreProperties>
</file>